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AF84F" w14:textId="3331E7AA" w:rsidR="00C80869" w:rsidRPr="000170BB" w:rsidRDefault="00C80869" w:rsidP="00C80869">
      <w:pPr>
        <w:rPr>
          <w:rFonts w:ascii="Neue Regular" w:hAnsi="Neue Regular"/>
          <w:szCs w:val="20"/>
        </w:rPr>
      </w:pPr>
      <w:r w:rsidRPr="000170BB">
        <w:rPr>
          <w:rFonts w:ascii="Neue Regular" w:hAnsi="Neue Regular"/>
          <w:szCs w:val="20"/>
        </w:rPr>
        <w:t xml:space="preserve">Parsons School </w:t>
      </w:r>
      <w:r w:rsidR="000170BB" w:rsidRPr="000170BB">
        <w:rPr>
          <w:rFonts w:ascii="Neue Regular" w:hAnsi="Neue Regular"/>
          <w:szCs w:val="20"/>
        </w:rPr>
        <w:t xml:space="preserve">of </w:t>
      </w:r>
      <w:r w:rsidRPr="000170BB">
        <w:rPr>
          <w:rFonts w:ascii="Neue Regular" w:hAnsi="Neue Regular"/>
          <w:szCs w:val="20"/>
        </w:rPr>
        <w:t>Design</w:t>
      </w:r>
    </w:p>
    <w:p w14:paraId="5964EE87" w14:textId="07015FD1" w:rsidR="00C80869" w:rsidRPr="000170BB" w:rsidRDefault="00C80869" w:rsidP="00C80869">
      <w:pPr>
        <w:rPr>
          <w:rFonts w:ascii="Neue Regular" w:hAnsi="Neue Regular"/>
          <w:szCs w:val="20"/>
        </w:rPr>
      </w:pPr>
      <w:r w:rsidRPr="000170BB">
        <w:rPr>
          <w:rFonts w:ascii="Neue Regular" w:hAnsi="Neue Regular"/>
          <w:szCs w:val="20"/>
        </w:rPr>
        <w:t>School of Art and Design History and Theory</w:t>
      </w:r>
    </w:p>
    <w:p w14:paraId="101F863D" w14:textId="342FDA6F" w:rsidR="00C80869" w:rsidRPr="000170BB" w:rsidRDefault="00C80869" w:rsidP="00C80869">
      <w:pPr>
        <w:pStyle w:val="PlainText"/>
        <w:rPr>
          <w:rFonts w:ascii="Neue Display Random" w:hAnsi="Neue Display Random"/>
          <w:sz w:val="40"/>
          <w:szCs w:val="32"/>
        </w:rPr>
      </w:pPr>
      <w:r w:rsidRPr="000170BB">
        <w:rPr>
          <w:rFonts w:ascii="Neue Display Random" w:hAnsi="Neue Display Random"/>
          <w:sz w:val="40"/>
          <w:szCs w:val="32"/>
        </w:rPr>
        <w:t>Graphic Design</w:t>
      </w:r>
      <w:r w:rsidR="00076F9D" w:rsidRPr="000170BB">
        <w:rPr>
          <w:rFonts w:ascii="Neue Display Random" w:hAnsi="Neue Display Random"/>
          <w:sz w:val="40"/>
          <w:szCs w:val="32"/>
        </w:rPr>
        <w:t>: A History</w:t>
      </w:r>
    </w:p>
    <w:p w14:paraId="246D99CB" w14:textId="4A3BA5F8" w:rsidR="00C80869" w:rsidRPr="00833412" w:rsidRDefault="000170BB" w:rsidP="00C80869">
      <w:pPr>
        <w:rPr>
          <w:rFonts w:asciiTheme="majorHAnsi" w:hAnsiTheme="majorHAnsi" w:cs="Arial"/>
          <w:sz w:val="20"/>
          <w:szCs w:val="20"/>
        </w:rPr>
      </w:pPr>
      <w:r w:rsidRPr="000170BB">
        <w:rPr>
          <w:rFonts w:ascii="Neue Regular" w:hAnsi="Neue Regular"/>
          <w:noProof/>
          <w:szCs w:val="20"/>
        </w:rPr>
        <w:drawing>
          <wp:anchor distT="0" distB="0" distL="114300" distR="114300" simplePos="0" relativeHeight="251658240" behindDoc="0" locked="0" layoutInCell="1" allowOverlap="1" wp14:anchorId="50A4FAA9" wp14:editId="57928E0D">
            <wp:simplePos x="0" y="0"/>
            <wp:positionH relativeFrom="margin">
              <wp:posOffset>3657600</wp:posOffset>
            </wp:positionH>
            <wp:positionV relativeFrom="margin">
              <wp:posOffset>800100</wp:posOffset>
            </wp:positionV>
            <wp:extent cx="1835785" cy="262763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785" cy="2627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6F9D" w:rsidRPr="00833412">
        <w:rPr>
          <w:rFonts w:asciiTheme="majorHAnsi" w:hAnsiTheme="majorHAnsi" w:cs="Arial"/>
          <w:sz w:val="20"/>
          <w:szCs w:val="20"/>
        </w:rPr>
        <w:t>Fall</w:t>
      </w:r>
      <w:r>
        <w:rPr>
          <w:rFonts w:asciiTheme="majorHAnsi" w:hAnsiTheme="majorHAnsi" w:cs="Arial"/>
          <w:sz w:val="20"/>
          <w:szCs w:val="20"/>
        </w:rPr>
        <w:t xml:space="preserve"> 2015</w:t>
      </w:r>
    </w:p>
    <w:p w14:paraId="1BB1CD1A" w14:textId="1180DC18" w:rsidR="00C80869" w:rsidRPr="00833412" w:rsidRDefault="00C80869" w:rsidP="00C80869">
      <w:pPr>
        <w:rPr>
          <w:rFonts w:asciiTheme="majorHAnsi" w:hAnsiTheme="majorHAnsi" w:cs="Arial"/>
          <w:sz w:val="20"/>
          <w:szCs w:val="20"/>
        </w:rPr>
      </w:pPr>
    </w:p>
    <w:p w14:paraId="0F161572" w14:textId="02A9DEAE" w:rsidR="00C80869" w:rsidRPr="00833412" w:rsidRDefault="00AD59D4" w:rsidP="00C80869">
      <w:pPr>
        <w:rPr>
          <w:rFonts w:asciiTheme="majorHAnsi" w:hAnsiTheme="majorHAnsi"/>
          <w:b/>
          <w:sz w:val="20"/>
          <w:szCs w:val="20"/>
        </w:rPr>
      </w:pPr>
      <w:r>
        <w:rPr>
          <w:rFonts w:asciiTheme="majorHAnsi" w:hAnsiTheme="majorHAnsi"/>
          <w:sz w:val="20"/>
          <w:szCs w:val="20"/>
        </w:rPr>
        <w:t>Wednesdays</w:t>
      </w:r>
      <w:r w:rsidR="00C80869" w:rsidRPr="00833412">
        <w:rPr>
          <w:rFonts w:asciiTheme="majorHAnsi" w:hAnsiTheme="majorHAnsi"/>
          <w:sz w:val="20"/>
          <w:szCs w:val="20"/>
        </w:rPr>
        <w:t xml:space="preserve"> </w:t>
      </w:r>
      <w:r w:rsidR="00076F9D" w:rsidRPr="00833412">
        <w:rPr>
          <w:rFonts w:asciiTheme="majorHAnsi" w:hAnsiTheme="majorHAnsi"/>
          <w:sz w:val="20"/>
          <w:szCs w:val="20"/>
        </w:rPr>
        <w:t>12:1</w:t>
      </w:r>
      <w:r w:rsidR="00C80869" w:rsidRPr="00833412">
        <w:rPr>
          <w:rFonts w:asciiTheme="majorHAnsi" w:hAnsiTheme="majorHAnsi"/>
          <w:sz w:val="20"/>
          <w:szCs w:val="20"/>
        </w:rPr>
        <w:t>0 pm–</w:t>
      </w:r>
      <w:r w:rsidR="00076F9D" w:rsidRPr="00833412">
        <w:rPr>
          <w:rFonts w:asciiTheme="majorHAnsi" w:hAnsiTheme="majorHAnsi"/>
          <w:sz w:val="20"/>
          <w:szCs w:val="20"/>
        </w:rPr>
        <w:t>2:5</w:t>
      </w:r>
      <w:r w:rsidR="00C80869" w:rsidRPr="00833412">
        <w:rPr>
          <w:rFonts w:asciiTheme="majorHAnsi" w:hAnsiTheme="majorHAnsi"/>
          <w:sz w:val="20"/>
          <w:szCs w:val="20"/>
        </w:rPr>
        <w:t xml:space="preserve">0 pm, 6 East 16th Street, </w:t>
      </w:r>
      <w:r w:rsidR="00084EB1">
        <w:rPr>
          <w:rFonts w:asciiTheme="majorHAnsi" w:hAnsiTheme="majorHAnsi"/>
          <w:sz w:val="20"/>
          <w:szCs w:val="20"/>
        </w:rPr>
        <w:br/>
      </w:r>
      <w:r w:rsidR="00C80869" w:rsidRPr="00833412">
        <w:rPr>
          <w:rFonts w:asciiTheme="majorHAnsi" w:hAnsiTheme="majorHAnsi"/>
          <w:sz w:val="20"/>
          <w:szCs w:val="20"/>
        </w:rPr>
        <w:t xml:space="preserve">room </w:t>
      </w:r>
      <w:r w:rsidR="000170BB">
        <w:rPr>
          <w:rFonts w:asciiTheme="majorHAnsi" w:hAnsiTheme="majorHAnsi"/>
          <w:sz w:val="20"/>
          <w:szCs w:val="20"/>
        </w:rPr>
        <w:t>1107</w:t>
      </w:r>
      <w:r w:rsidR="00C80869" w:rsidRPr="00833412">
        <w:rPr>
          <w:rFonts w:asciiTheme="majorHAnsi" w:hAnsiTheme="majorHAnsi"/>
          <w:b/>
          <w:sz w:val="20"/>
          <w:szCs w:val="20"/>
        </w:rPr>
        <w:t xml:space="preserve"> </w:t>
      </w:r>
    </w:p>
    <w:p w14:paraId="5D417654" w14:textId="18D54EC5" w:rsidR="00C80869" w:rsidRPr="00833412" w:rsidRDefault="00C80869" w:rsidP="00C80869">
      <w:pPr>
        <w:pStyle w:val="PlainText"/>
        <w:rPr>
          <w:rFonts w:asciiTheme="majorHAnsi" w:hAnsiTheme="majorHAnsi"/>
          <w:sz w:val="20"/>
          <w:szCs w:val="20"/>
        </w:rPr>
      </w:pPr>
      <w:r w:rsidRPr="00833412">
        <w:rPr>
          <w:rFonts w:asciiTheme="majorHAnsi" w:hAnsiTheme="majorHAnsi"/>
          <w:sz w:val="20"/>
          <w:szCs w:val="20"/>
        </w:rPr>
        <w:t xml:space="preserve">PLVS </w:t>
      </w:r>
      <w:r w:rsidR="000170BB">
        <w:rPr>
          <w:rFonts w:asciiTheme="majorHAnsi" w:hAnsiTheme="majorHAnsi"/>
          <w:sz w:val="20"/>
          <w:szCs w:val="20"/>
        </w:rPr>
        <w:t>3023</w:t>
      </w:r>
      <w:r w:rsidRPr="00833412">
        <w:rPr>
          <w:rFonts w:asciiTheme="majorHAnsi" w:hAnsiTheme="majorHAnsi"/>
          <w:sz w:val="20"/>
          <w:szCs w:val="20"/>
        </w:rPr>
        <w:t xml:space="preserve">, Section </w:t>
      </w:r>
      <w:r w:rsidR="00076F9D" w:rsidRPr="00833412">
        <w:rPr>
          <w:rFonts w:asciiTheme="majorHAnsi" w:hAnsiTheme="majorHAnsi"/>
          <w:sz w:val="20"/>
          <w:szCs w:val="20"/>
        </w:rPr>
        <w:t>A</w:t>
      </w:r>
      <w:r w:rsidRPr="00833412">
        <w:rPr>
          <w:rFonts w:asciiTheme="majorHAnsi" w:hAnsiTheme="majorHAnsi"/>
          <w:sz w:val="20"/>
          <w:szCs w:val="20"/>
        </w:rPr>
        <w:t xml:space="preserve">; CRN </w:t>
      </w:r>
      <w:r w:rsidR="000170BB">
        <w:rPr>
          <w:rFonts w:asciiTheme="majorHAnsi" w:hAnsiTheme="majorHAnsi"/>
          <w:sz w:val="20"/>
          <w:szCs w:val="20"/>
        </w:rPr>
        <w:t>7394</w:t>
      </w:r>
    </w:p>
    <w:p w14:paraId="33654C08" w14:textId="77777777" w:rsidR="00C80869" w:rsidRPr="00833412" w:rsidRDefault="00C80869" w:rsidP="00C80869">
      <w:pPr>
        <w:jc w:val="both"/>
        <w:rPr>
          <w:rFonts w:asciiTheme="majorHAnsi" w:hAnsiTheme="majorHAnsi" w:cs="Arial"/>
          <w:sz w:val="20"/>
          <w:szCs w:val="20"/>
        </w:rPr>
      </w:pPr>
    </w:p>
    <w:p w14:paraId="5022AEBD" w14:textId="77777777" w:rsidR="00C80869" w:rsidRPr="00833412" w:rsidRDefault="00C80869" w:rsidP="00C80869">
      <w:pPr>
        <w:jc w:val="both"/>
        <w:rPr>
          <w:rFonts w:asciiTheme="majorHAnsi" w:hAnsiTheme="majorHAnsi" w:cs="Arial"/>
          <w:sz w:val="20"/>
          <w:szCs w:val="20"/>
        </w:rPr>
      </w:pPr>
      <w:r w:rsidRPr="00833412">
        <w:rPr>
          <w:rFonts w:asciiTheme="majorHAnsi" w:hAnsiTheme="majorHAnsi" w:cs="Arial"/>
          <w:sz w:val="20"/>
          <w:szCs w:val="20"/>
        </w:rPr>
        <w:t>Prof. Ethan Robey</w:t>
      </w:r>
    </w:p>
    <w:p w14:paraId="5D966EB6" w14:textId="6931E1A3" w:rsidR="00C80869" w:rsidRPr="00833412" w:rsidRDefault="00055CD8" w:rsidP="00C80869">
      <w:pPr>
        <w:rPr>
          <w:rFonts w:asciiTheme="majorHAnsi" w:hAnsiTheme="majorHAnsi"/>
          <w:sz w:val="20"/>
          <w:szCs w:val="20"/>
        </w:rPr>
      </w:pPr>
      <w:hyperlink r:id="rId9" w:history="1">
        <w:r w:rsidR="00386F91" w:rsidRPr="00833412">
          <w:rPr>
            <w:rStyle w:val="Hyperlink"/>
            <w:rFonts w:asciiTheme="majorHAnsi" w:hAnsiTheme="majorHAnsi"/>
            <w:sz w:val="20"/>
            <w:szCs w:val="20"/>
          </w:rPr>
          <w:t>robeye@newschool.edu</w:t>
        </w:r>
      </w:hyperlink>
    </w:p>
    <w:p w14:paraId="6F222517" w14:textId="77777777" w:rsidR="00C80869" w:rsidRPr="00833412" w:rsidRDefault="00C80869" w:rsidP="00C80869">
      <w:pPr>
        <w:jc w:val="both"/>
        <w:rPr>
          <w:rFonts w:asciiTheme="majorHAnsi" w:hAnsiTheme="majorHAnsi" w:cs="Arial"/>
          <w:sz w:val="20"/>
          <w:szCs w:val="20"/>
        </w:rPr>
      </w:pPr>
      <w:r w:rsidRPr="00833412">
        <w:rPr>
          <w:rFonts w:asciiTheme="majorHAnsi" w:hAnsiTheme="majorHAnsi" w:cs="Arial"/>
          <w:sz w:val="20"/>
          <w:szCs w:val="20"/>
        </w:rPr>
        <w:t>212-849-8346</w:t>
      </w:r>
    </w:p>
    <w:p w14:paraId="0BF5CF8E" w14:textId="77777777" w:rsidR="00C80869" w:rsidRPr="00833412" w:rsidRDefault="00C80869" w:rsidP="00C80869">
      <w:pPr>
        <w:jc w:val="both"/>
        <w:rPr>
          <w:rFonts w:asciiTheme="majorHAnsi" w:hAnsiTheme="majorHAnsi" w:cs="Arial"/>
          <w:sz w:val="20"/>
          <w:szCs w:val="20"/>
        </w:rPr>
      </w:pPr>
    </w:p>
    <w:p w14:paraId="70283926" w14:textId="77777777" w:rsidR="00C80869" w:rsidRPr="00833412" w:rsidRDefault="00C80869" w:rsidP="00C80869">
      <w:pPr>
        <w:rPr>
          <w:rFonts w:asciiTheme="majorHAnsi" w:hAnsiTheme="majorHAnsi" w:cs="Arial"/>
          <w:color w:val="999999"/>
          <w:sz w:val="20"/>
          <w:szCs w:val="20"/>
        </w:rPr>
      </w:pPr>
      <w:r w:rsidRPr="00833412">
        <w:rPr>
          <w:rFonts w:asciiTheme="majorHAnsi" w:hAnsiTheme="majorHAnsi" w:cs="Arial"/>
          <w:b/>
          <w:sz w:val="20"/>
          <w:szCs w:val="20"/>
        </w:rPr>
        <w:t>Course Description</w:t>
      </w:r>
      <w:r w:rsidRPr="00833412">
        <w:rPr>
          <w:rFonts w:asciiTheme="majorHAnsi" w:hAnsiTheme="majorHAnsi" w:cs="Arial"/>
          <w:sz w:val="20"/>
          <w:szCs w:val="20"/>
        </w:rPr>
        <w:t xml:space="preserve"> </w:t>
      </w:r>
    </w:p>
    <w:p w14:paraId="52255A58" w14:textId="329C37A1" w:rsidR="00C80869" w:rsidRPr="00833412" w:rsidRDefault="00C80869" w:rsidP="00C80869">
      <w:pPr>
        <w:rPr>
          <w:rFonts w:asciiTheme="majorHAnsi" w:hAnsiTheme="majorHAnsi"/>
          <w:sz w:val="20"/>
          <w:szCs w:val="20"/>
        </w:rPr>
      </w:pPr>
      <w:r w:rsidRPr="00833412">
        <w:rPr>
          <w:rFonts w:asciiTheme="majorHAnsi" w:hAnsiTheme="majorHAnsi"/>
          <w:sz w:val="20"/>
          <w:szCs w:val="20"/>
        </w:rPr>
        <w:t xml:space="preserve">This course will survey the major movements in graphic design since the late nineteenth century, and the designers who have significantly contributed to the development of the practice. We will discuss design within the context of political, social and art history, and consider the effects of various technological changes. </w:t>
      </w:r>
    </w:p>
    <w:p w14:paraId="7E07BF67" w14:textId="77777777" w:rsidR="00C80869" w:rsidRPr="00833412" w:rsidRDefault="00C80869" w:rsidP="00C80869">
      <w:pPr>
        <w:rPr>
          <w:rFonts w:asciiTheme="majorHAnsi" w:hAnsiTheme="majorHAnsi"/>
          <w:sz w:val="20"/>
          <w:szCs w:val="20"/>
        </w:rPr>
      </w:pPr>
    </w:p>
    <w:p w14:paraId="09897C85" w14:textId="77777777" w:rsidR="0021783A" w:rsidRDefault="00C80869" w:rsidP="0021783A">
      <w:pPr>
        <w:rPr>
          <w:rFonts w:asciiTheme="majorHAnsi" w:hAnsiTheme="majorHAnsi" w:cs="Arial"/>
          <w:sz w:val="20"/>
          <w:szCs w:val="20"/>
        </w:rPr>
      </w:pPr>
      <w:r w:rsidRPr="00833412">
        <w:rPr>
          <w:rFonts w:asciiTheme="majorHAnsi" w:hAnsiTheme="majorHAnsi" w:cs="Arial"/>
          <w:b/>
          <w:sz w:val="20"/>
          <w:szCs w:val="20"/>
        </w:rPr>
        <w:t>Course Outline</w:t>
      </w:r>
      <w:r w:rsidRPr="00833412">
        <w:rPr>
          <w:rFonts w:asciiTheme="majorHAnsi" w:hAnsiTheme="majorHAnsi" w:cs="Arial"/>
          <w:sz w:val="20"/>
          <w:szCs w:val="20"/>
        </w:rPr>
        <w:t xml:space="preserve"> </w:t>
      </w:r>
    </w:p>
    <w:p w14:paraId="05D32C8C" w14:textId="77777777" w:rsidR="00084EB1" w:rsidRPr="00833412" w:rsidRDefault="00084EB1" w:rsidP="0021783A">
      <w:pPr>
        <w:rPr>
          <w:rFonts w:asciiTheme="majorHAnsi" w:hAnsiTheme="majorHAnsi" w:cs="Arial"/>
          <w:sz w:val="20"/>
          <w:szCs w:val="20"/>
        </w:rPr>
      </w:pPr>
    </w:p>
    <w:tbl>
      <w:tblPr>
        <w:tblW w:w="9092" w:type="dxa"/>
        <w:tblLook w:val="01E0" w:firstRow="1" w:lastRow="1" w:firstColumn="1" w:lastColumn="1" w:noHBand="0" w:noVBand="0"/>
      </w:tblPr>
      <w:tblGrid>
        <w:gridCol w:w="1109"/>
        <w:gridCol w:w="7983"/>
      </w:tblGrid>
      <w:tr w:rsidR="00265856" w:rsidRPr="00833412" w14:paraId="741DBDFE" w14:textId="77777777" w:rsidTr="0068385E">
        <w:tc>
          <w:tcPr>
            <w:tcW w:w="1109" w:type="dxa"/>
          </w:tcPr>
          <w:p w14:paraId="5277F33E" w14:textId="5D9E39D3" w:rsidR="00265856" w:rsidRPr="00833412" w:rsidRDefault="00AD59D4" w:rsidP="0021783A">
            <w:pPr>
              <w:pStyle w:val="Default"/>
              <w:rPr>
                <w:rFonts w:asciiTheme="majorHAnsi" w:hAnsiTheme="majorHAnsi"/>
                <w:sz w:val="20"/>
                <w:szCs w:val="20"/>
              </w:rPr>
            </w:pPr>
            <w:r>
              <w:rPr>
                <w:rFonts w:asciiTheme="majorHAnsi" w:hAnsiTheme="majorHAnsi"/>
                <w:sz w:val="20"/>
                <w:szCs w:val="20"/>
              </w:rPr>
              <w:t>Sept. 2</w:t>
            </w:r>
            <w:r w:rsidR="00265856" w:rsidRPr="00833412">
              <w:rPr>
                <w:rFonts w:asciiTheme="majorHAnsi" w:hAnsiTheme="majorHAnsi"/>
                <w:sz w:val="20"/>
                <w:szCs w:val="20"/>
              </w:rPr>
              <w:t xml:space="preserve"> </w:t>
            </w:r>
          </w:p>
        </w:tc>
        <w:tc>
          <w:tcPr>
            <w:tcW w:w="0" w:type="auto"/>
          </w:tcPr>
          <w:p w14:paraId="5EBB62AB" w14:textId="77777777" w:rsidR="00265856" w:rsidRPr="00833412" w:rsidRDefault="00265856" w:rsidP="0021783A">
            <w:pPr>
              <w:spacing w:after="60" w:line="220" w:lineRule="exact"/>
              <w:ind w:left="720" w:hanging="720"/>
              <w:rPr>
                <w:rFonts w:asciiTheme="majorHAnsi" w:hAnsiTheme="majorHAnsi"/>
                <w:b/>
                <w:sz w:val="20"/>
                <w:szCs w:val="20"/>
              </w:rPr>
            </w:pPr>
            <w:r w:rsidRPr="00833412">
              <w:rPr>
                <w:rFonts w:asciiTheme="majorHAnsi" w:hAnsiTheme="majorHAnsi"/>
                <w:b/>
                <w:sz w:val="20"/>
                <w:szCs w:val="20"/>
              </w:rPr>
              <w:t xml:space="preserve">Introduction: materials and methods </w:t>
            </w:r>
          </w:p>
          <w:p w14:paraId="55C52F75" w14:textId="77777777" w:rsidR="00265856" w:rsidRPr="00833412" w:rsidRDefault="00265856" w:rsidP="0021783A">
            <w:pPr>
              <w:spacing w:after="60" w:line="220" w:lineRule="exact"/>
              <w:ind w:left="720" w:hanging="720"/>
              <w:rPr>
                <w:rFonts w:asciiTheme="majorHAnsi" w:hAnsiTheme="majorHAnsi"/>
                <w:b/>
                <w:sz w:val="20"/>
                <w:szCs w:val="20"/>
              </w:rPr>
            </w:pPr>
            <w:r w:rsidRPr="00833412">
              <w:rPr>
                <w:rFonts w:asciiTheme="majorHAnsi" w:hAnsiTheme="majorHAnsi"/>
                <w:b/>
                <w:sz w:val="20"/>
                <w:szCs w:val="20"/>
              </w:rPr>
              <w:t>The 19</w:t>
            </w:r>
            <w:r w:rsidRPr="00833412">
              <w:rPr>
                <w:rFonts w:asciiTheme="majorHAnsi" w:hAnsiTheme="majorHAnsi"/>
                <w:b/>
                <w:sz w:val="20"/>
                <w:szCs w:val="20"/>
                <w:vertAlign w:val="superscript"/>
              </w:rPr>
              <w:t>th</w:t>
            </w:r>
            <w:r w:rsidRPr="00833412">
              <w:rPr>
                <w:rFonts w:asciiTheme="majorHAnsi" w:hAnsiTheme="majorHAnsi"/>
                <w:b/>
                <w:sz w:val="20"/>
                <w:szCs w:val="20"/>
              </w:rPr>
              <w:t xml:space="preserve"> C.: The woodtype era and the beginnings of mass culture</w:t>
            </w:r>
          </w:p>
          <w:p w14:paraId="08BA8695" w14:textId="77777777" w:rsidR="00265856" w:rsidRPr="00833412" w:rsidRDefault="00265856" w:rsidP="0021783A">
            <w:pPr>
              <w:spacing w:after="60" w:line="220" w:lineRule="exact"/>
              <w:ind w:left="720" w:hanging="720"/>
              <w:rPr>
                <w:rFonts w:asciiTheme="majorHAnsi" w:hAnsiTheme="majorHAnsi"/>
                <w:sz w:val="20"/>
                <w:szCs w:val="20"/>
              </w:rPr>
            </w:pPr>
          </w:p>
          <w:p w14:paraId="76C9A4E5" w14:textId="77777777" w:rsidR="00265856" w:rsidRPr="00833412" w:rsidRDefault="00265856" w:rsidP="0021783A">
            <w:pPr>
              <w:spacing w:after="60" w:line="220" w:lineRule="exact"/>
              <w:ind w:left="720" w:hanging="720"/>
              <w:rPr>
                <w:rFonts w:asciiTheme="majorHAnsi" w:hAnsiTheme="majorHAnsi"/>
                <w:sz w:val="20"/>
                <w:szCs w:val="20"/>
              </w:rPr>
            </w:pPr>
            <w:r w:rsidRPr="00833412">
              <w:rPr>
                <w:rFonts w:asciiTheme="majorHAnsi" w:hAnsiTheme="majorHAnsi"/>
                <w:sz w:val="20"/>
                <w:szCs w:val="20"/>
              </w:rPr>
              <w:t>Readings:</w:t>
            </w:r>
          </w:p>
          <w:p w14:paraId="30C7C9D2" w14:textId="77777777" w:rsidR="00265856" w:rsidRPr="00833412" w:rsidRDefault="00265856" w:rsidP="0021783A">
            <w:pPr>
              <w:spacing w:after="60" w:line="220" w:lineRule="exact"/>
              <w:ind w:left="720" w:hanging="720"/>
              <w:rPr>
                <w:rFonts w:asciiTheme="majorHAnsi" w:hAnsiTheme="majorHAnsi"/>
                <w:sz w:val="20"/>
                <w:szCs w:val="20"/>
              </w:rPr>
            </w:pPr>
            <w:r w:rsidRPr="00833412">
              <w:rPr>
                <w:rFonts w:asciiTheme="majorHAnsi" w:hAnsiTheme="majorHAnsi"/>
                <w:sz w:val="20"/>
                <w:szCs w:val="20"/>
              </w:rPr>
              <w:t xml:space="preserve">Philip Meggs, </w:t>
            </w:r>
            <w:r w:rsidRPr="00833412">
              <w:rPr>
                <w:rFonts w:asciiTheme="majorHAnsi" w:hAnsiTheme="majorHAnsi"/>
                <w:i/>
                <w:sz w:val="20"/>
                <w:szCs w:val="20"/>
              </w:rPr>
              <w:t xml:space="preserve">A History of Graphic Design </w:t>
            </w:r>
            <w:r w:rsidRPr="00833412">
              <w:rPr>
                <w:rFonts w:asciiTheme="majorHAnsi" w:hAnsiTheme="majorHAnsi"/>
                <w:sz w:val="20"/>
                <w:szCs w:val="20"/>
              </w:rPr>
              <w:t>(4</w:t>
            </w:r>
            <w:r w:rsidRPr="00833412">
              <w:rPr>
                <w:rFonts w:asciiTheme="majorHAnsi" w:hAnsiTheme="majorHAnsi"/>
                <w:sz w:val="20"/>
                <w:szCs w:val="20"/>
                <w:vertAlign w:val="superscript"/>
              </w:rPr>
              <w:t>th</w:t>
            </w:r>
            <w:r w:rsidRPr="00833412">
              <w:rPr>
                <w:rFonts w:asciiTheme="majorHAnsi" w:hAnsiTheme="majorHAnsi"/>
                <w:sz w:val="20"/>
                <w:szCs w:val="20"/>
              </w:rPr>
              <w:t xml:space="preserve"> ed.), Ch. </w:t>
            </w:r>
            <w:r w:rsidRPr="00833412">
              <w:rPr>
                <w:rFonts w:asciiTheme="majorHAnsi" w:hAnsiTheme="majorHAnsi" w:cs="Arial"/>
                <w:sz w:val="20"/>
                <w:szCs w:val="20"/>
              </w:rPr>
              <w:t>9. “Graphic Design and the Industrial Revolution.</w:t>
            </w:r>
            <w:r w:rsidRPr="00833412">
              <w:rPr>
                <w:rFonts w:asciiTheme="majorHAnsi" w:hAnsiTheme="majorHAnsi"/>
                <w:sz w:val="20"/>
                <w:szCs w:val="20"/>
              </w:rPr>
              <w:t xml:space="preserve">” </w:t>
            </w:r>
          </w:p>
          <w:p w14:paraId="5148E248" w14:textId="14EA6643" w:rsidR="00265856" w:rsidRPr="00510502" w:rsidRDefault="00265856" w:rsidP="00510502">
            <w:pPr>
              <w:spacing w:after="60" w:line="220" w:lineRule="exact"/>
              <w:ind w:left="720" w:hanging="720"/>
              <w:rPr>
                <w:rFonts w:asciiTheme="majorHAnsi" w:hAnsiTheme="majorHAnsi"/>
                <w:sz w:val="20"/>
                <w:szCs w:val="20"/>
              </w:rPr>
            </w:pPr>
            <w:r w:rsidRPr="00833412">
              <w:rPr>
                <w:rFonts w:asciiTheme="majorHAnsi" w:hAnsiTheme="majorHAnsi"/>
                <w:i/>
                <w:sz w:val="20"/>
                <w:szCs w:val="20"/>
              </w:rPr>
              <w:t>Pocket Pal: A Graphic Arts Production Handbook</w:t>
            </w:r>
            <w:r w:rsidRPr="00833412">
              <w:rPr>
                <w:rFonts w:asciiTheme="majorHAnsi" w:hAnsiTheme="majorHAnsi"/>
                <w:sz w:val="20"/>
                <w:szCs w:val="20"/>
              </w:rPr>
              <w:t>, pp. 28-33, 38-44, 48-51.</w:t>
            </w:r>
          </w:p>
        </w:tc>
      </w:tr>
    </w:tbl>
    <w:p w14:paraId="2E0EFB40" w14:textId="77777777" w:rsidR="00510502" w:rsidRDefault="00510502"/>
    <w:tbl>
      <w:tblPr>
        <w:tblW w:w="9092" w:type="dxa"/>
        <w:tblLook w:val="01E0" w:firstRow="1" w:lastRow="1" w:firstColumn="1" w:lastColumn="1" w:noHBand="0" w:noVBand="0"/>
      </w:tblPr>
      <w:tblGrid>
        <w:gridCol w:w="1109"/>
        <w:gridCol w:w="7983"/>
      </w:tblGrid>
      <w:tr w:rsidR="00265856" w:rsidRPr="00833412" w14:paraId="0153F0F9" w14:textId="77777777" w:rsidTr="0068385E">
        <w:tc>
          <w:tcPr>
            <w:tcW w:w="1109" w:type="dxa"/>
          </w:tcPr>
          <w:p w14:paraId="32B4FD3D" w14:textId="6D47425B" w:rsidR="00265856" w:rsidRPr="00833412" w:rsidRDefault="00833412" w:rsidP="0021783A">
            <w:pPr>
              <w:pStyle w:val="Default"/>
              <w:rPr>
                <w:rFonts w:asciiTheme="majorHAnsi" w:hAnsiTheme="majorHAnsi"/>
                <w:sz w:val="20"/>
                <w:szCs w:val="20"/>
              </w:rPr>
            </w:pPr>
            <w:r>
              <w:rPr>
                <w:rFonts w:asciiTheme="majorHAnsi" w:hAnsiTheme="majorHAnsi"/>
                <w:sz w:val="20"/>
                <w:szCs w:val="20"/>
              </w:rPr>
              <w:t xml:space="preserve">Sept. </w:t>
            </w:r>
            <w:r w:rsidR="00AD59D4">
              <w:rPr>
                <w:rFonts w:asciiTheme="majorHAnsi" w:hAnsiTheme="majorHAnsi"/>
                <w:sz w:val="20"/>
                <w:szCs w:val="20"/>
              </w:rPr>
              <w:t>9</w:t>
            </w:r>
          </w:p>
        </w:tc>
        <w:tc>
          <w:tcPr>
            <w:tcW w:w="0" w:type="auto"/>
          </w:tcPr>
          <w:p w14:paraId="6463E952" w14:textId="77777777" w:rsidR="00265856" w:rsidRPr="00833412" w:rsidRDefault="00265856" w:rsidP="0021783A">
            <w:pPr>
              <w:spacing w:after="60" w:line="220" w:lineRule="exact"/>
              <w:ind w:left="720" w:hanging="720"/>
              <w:rPr>
                <w:rFonts w:asciiTheme="majorHAnsi" w:hAnsiTheme="majorHAnsi"/>
                <w:sz w:val="20"/>
                <w:szCs w:val="20"/>
              </w:rPr>
            </w:pPr>
            <w:r w:rsidRPr="00833412">
              <w:rPr>
                <w:rFonts w:asciiTheme="majorHAnsi" w:hAnsiTheme="majorHAnsi"/>
                <w:b/>
                <w:sz w:val="20"/>
                <w:szCs w:val="20"/>
              </w:rPr>
              <w:t>The Arts and Crafts Movement in England; Art Nouveau I</w:t>
            </w:r>
          </w:p>
          <w:p w14:paraId="67FAD8A9" w14:textId="77777777" w:rsidR="00265856" w:rsidRPr="00833412" w:rsidRDefault="00265856" w:rsidP="0021783A">
            <w:pPr>
              <w:spacing w:after="60" w:line="220" w:lineRule="exact"/>
              <w:ind w:left="720" w:hanging="720"/>
              <w:rPr>
                <w:rFonts w:asciiTheme="majorHAnsi" w:hAnsiTheme="majorHAnsi"/>
                <w:sz w:val="20"/>
                <w:szCs w:val="20"/>
              </w:rPr>
            </w:pPr>
          </w:p>
          <w:p w14:paraId="1D56BE7D" w14:textId="77777777" w:rsidR="00265856" w:rsidRPr="00833412" w:rsidRDefault="00265856" w:rsidP="0021783A">
            <w:pPr>
              <w:spacing w:after="60" w:line="220" w:lineRule="exact"/>
              <w:rPr>
                <w:rFonts w:asciiTheme="majorHAnsi" w:hAnsiTheme="majorHAnsi"/>
                <w:sz w:val="20"/>
                <w:szCs w:val="20"/>
              </w:rPr>
            </w:pPr>
            <w:r w:rsidRPr="00833412">
              <w:rPr>
                <w:rFonts w:asciiTheme="majorHAnsi" w:hAnsiTheme="majorHAnsi"/>
                <w:sz w:val="20"/>
                <w:szCs w:val="20"/>
              </w:rPr>
              <w:t>Readings:</w:t>
            </w:r>
          </w:p>
          <w:p w14:paraId="23D674E3" w14:textId="77777777" w:rsidR="00265856" w:rsidRPr="00833412" w:rsidRDefault="00265856" w:rsidP="0021783A">
            <w:pPr>
              <w:spacing w:after="60" w:line="220" w:lineRule="exact"/>
              <w:ind w:left="720" w:hanging="720"/>
              <w:rPr>
                <w:rFonts w:asciiTheme="majorHAnsi" w:hAnsiTheme="majorHAnsi"/>
                <w:sz w:val="20"/>
                <w:szCs w:val="20"/>
              </w:rPr>
            </w:pPr>
            <w:r w:rsidRPr="00833412">
              <w:rPr>
                <w:rFonts w:asciiTheme="majorHAnsi" w:hAnsiTheme="majorHAnsi"/>
                <w:sz w:val="20"/>
                <w:szCs w:val="20"/>
              </w:rPr>
              <w:t xml:space="preserve">William Morris, “The Ideal Book” (1893), in Michael Bierut et al, eds. </w:t>
            </w:r>
            <w:r w:rsidRPr="00833412">
              <w:rPr>
                <w:rFonts w:asciiTheme="majorHAnsi" w:hAnsiTheme="majorHAnsi"/>
                <w:i/>
                <w:sz w:val="20"/>
                <w:szCs w:val="20"/>
              </w:rPr>
              <w:t>Looking Closer 3: Classic Writings on Graphic Design,</w:t>
            </w:r>
            <w:r w:rsidRPr="00833412">
              <w:rPr>
                <w:rFonts w:asciiTheme="majorHAnsi" w:hAnsiTheme="majorHAnsi"/>
                <w:sz w:val="20"/>
                <w:szCs w:val="20"/>
              </w:rPr>
              <w:t xml:space="preserve"> pp. 1-5.</w:t>
            </w:r>
          </w:p>
          <w:p w14:paraId="754EFA22" w14:textId="77777777" w:rsidR="00265856" w:rsidRPr="00833412" w:rsidRDefault="00265856" w:rsidP="0021783A">
            <w:pPr>
              <w:spacing w:after="60" w:line="220" w:lineRule="exact"/>
              <w:ind w:left="720" w:hanging="720"/>
              <w:rPr>
                <w:rFonts w:asciiTheme="majorHAnsi" w:hAnsiTheme="majorHAnsi"/>
                <w:sz w:val="20"/>
                <w:szCs w:val="20"/>
              </w:rPr>
            </w:pPr>
            <w:r w:rsidRPr="00833412">
              <w:rPr>
                <w:rFonts w:asciiTheme="majorHAnsi" w:hAnsiTheme="majorHAnsi"/>
                <w:sz w:val="20"/>
                <w:szCs w:val="20"/>
              </w:rPr>
              <w:t xml:space="preserve">Meggs, Ch. </w:t>
            </w:r>
            <w:r w:rsidRPr="00833412">
              <w:rPr>
                <w:rFonts w:asciiTheme="majorHAnsi" w:hAnsiTheme="majorHAnsi" w:cs="Arial"/>
                <w:sz w:val="20"/>
                <w:szCs w:val="20"/>
              </w:rPr>
              <w:t>10. “The Arts and Crafts Movement and its Heritage.”</w:t>
            </w:r>
          </w:p>
          <w:p w14:paraId="0FC7DC1D" w14:textId="4018DD31" w:rsidR="00265856" w:rsidRPr="00510502" w:rsidRDefault="00265856" w:rsidP="00510502">
            <w:pPr>
              <w:spacing w:after="60" w:line="220" w:lineRule="exact"/>
              <w:ind w:left="720" w:hanging="720"/>
              <w:rPr>
                <w:rFonts w:asciiTheme="majorHAnsi" w:hAnsiTheme="majorHAnsi"/>
                <w:sz w:val="20"/>
                <w:szCs w:val="20"/>
              </w:rPr>
            </w:pPr>
            <w:r w:rsidRPr="00833412">
              <w:rPr>
                <w:rFonts w:asciiTheme="majorHAnsi" w:hAnsiTheme="majorHAnsi"/>
                <w:sz w:val="20"/>
                <w:szCs w:val="20"/>
              </w:rPr>
              <w:t xml:space="preserve">Stephen Eskilson, </w:t>
            </w:r>
            <w:r w:rsidRPr="00833412">
              <w:rPr>
                <w:rFonts w:asciiTheme="majorHAnsi" w:hAnsiTheme="majorHAnsi"/>
                <w:i/>
                <w:sz w:val="20"/>
                <w:szCs w:val="20"/>
              </w:rPr>
              <w:t>Graphic Design: A New History</w:t>
            </w:r>
            <w:r w:rsidRPr="00833412">
              <w:rPr>
                <w:rFonts w:asciiTheme="majorHAnsi" w:hAnsiTheme="majorHAnsi"/>
                <w:sz w:val="20"/>
                <w:szCs w:val="20"/>
              </w:rPr>
              <w:t>, pp. 35-49, 58-68.</w:t>
            </w:r>
          </w:p>
        </w:tc>
      </w:tr>
    </w:tbl>
    <w:p w14:paraId="0FC97EF9" w14:textId="77777777" w:rsidR="00510502" w:rsidRDefault="00510502"/>
    <w:tbl>
      <w:tblPr>
        <w:tblW w:w="9092" w:type="dxa"/>
        <w:tblLook w:val="01E0" w:firstRow="1" w:lastRow="1" w:firstColumn="1" w:lastColumn="1" w:noHBand="0" w:noVBand="0"/>
      </w:tblPr>
      <w:tblGrid>
        <w:gridCol w:w="1109"/>
        <w:gridCol w:w="7983"/>
      </w:tblGrid>
      <w:tr w:rsidR="00265856" w:rsidRPr="00833412" w14:paraId="741918BB" w14:textId="77777777" w:rsidTr="0068385E">
        <w:tc>
          <w:tcPr>
            <w:tcW w:w="1109" w:type="dxa"/>
          </w:tcPr>
          <w:p w14:paraId="7566C519" w14:textId="0C63FEF5" w:rsidR="00265856" w:rsidRPr="00833412" w:rsidRDefault="00833412" w:rsidP="0021783A">
            <w:pPr>
              <w:pStyle w:val="Default"/>
              <w:rPr>
                <w:rFonts w:asciiTheme="majorHAnsi" w:hAnsiTheme="majorHAnsi"/>
                <w:sz w:val="20"/>
                <w:szCs w:val="20"/>
              </w:rPr>
            </w:pPr>
            <w:r>
              <w:rPr>
                <w:rFonts w:asciiTheme="majorHAnsi" w:hAnsiTheme="majorHAnsi"/>
                <w:sz w:val="20"/>
                <w:szCs w:val="20"/>
              </w:rPr>
              <w:t>Sept. 1</w:t>
            </w:r>
            <w:r w:rsidR="00AD59D4">
              <w:rPr>
                <w:rFonts w:asciiTheme="majorHAnsi" w:hAnsiTheme="majorHAnsi"/>
                <w:sz w:val="20"/>
                <w:szCs w:val="20"/>
              </w:rPr>
              <w:t>6</w:t>
            </w:r>
          </w:p>
        </w:tc>
        <w:tc>
          <w:tcPr>
            <w:tcW w:w="0" w:type="auto"/>
          </w:tcPr>
          <w:p w14:paraId="0FDEFBAE" w14:textId="77777777" w:rsidR="00265856" w:rsidRPr="00833412" w:rsidRDefault="00265856" w:rsidP="007E0794">
            <w:pPr>
              <w:spacing w:after="60" w:line="220" w:lineRule="exact"/>
              <w:ind w:left="720" w:hanging="720"/>
              <w:rPr>
                <w:rFonts w:asciiTheme="majorHAnsi" w:hAnsiTheme="majorHAnsi"/>
                <w:b/>
                <w:sz w:val="20"/>
                <w:szCs w:val="20"/>
              </w:rPr>
            </w:pPr>
            <w:r w:rsidRPr="00833412">
              <w:rPr>
                <w:rFonts w:asciiTheme="majorHAnsi" w:hAnsiTheme="majorHAnsi"/>
                <w:b/>
                <w:sz w:val="20"/>
                <w:szCs w:val="20"/>
              </w:rPr>
              <w:t>Art Nouveau II</w:t>
            </w:r>
          </w:p>
          <w:p w14:paraId="7869FA2E" w14:textId="77777777" w:rsidR="00265856" w:rsidRPr="00833412" w:rsidRDefault="00265856" w:rsidP="007E0794">
            <w:pPr>
              <w:spacing w:after="60" w:line="220" w:lineRule="exact"/>
              <w:ind w:left="720" w:hanging="720"/>
              <w:rPr>
                <w:rFonts w:asciiTheme="majorHAnsi" w:hAnsiTheme="majorHAnsi"/>
                <w:sz w:val="20"/>
                <w:szCs w:val="20"/>
              </w:rPr>
            </w:pPr>
          </w:p>
          <w:p w14:paraId="14AFAADA" w14:textId="77777777" w:rsidR="00265856" w:rsidRPr="00833412" w:rsidRDefault="00265856" w:rsidP="007E0794">
            <w:pPr>
              <w:spacing w:after="60" w:line="220" w:lineRule="exact"/>
              <w:ind w:left="720" w:hanging="720"/>
              <w:rPr>
                <w:rFonts w:asciiTheme="majorHAnsi" w:hAnsiTheme="majorHAnsi"/>
                <w:sz w:val="20"/>
                <w:szCs w:val="20"/>
              </w:rPr>
            </w:pPr>
            <w:r w:rsidRPr="00833412">
              <w:rPr>
                <w:rFonts w:asciiTheme="majorHAnsi" w:hAnsiTheme="majorHAnsi"/>
                <w:sz w:val="20"/>
                <w:szCs w:val="20"/>
              </w:rPr>
              <w:t>Readings:</w:t>
            </w:r>
          </w:p>
          <w:p w14:paraId="323A35A7" w14:textId="77777777" w:rsidR="00265856" w:rsidRPr="00833412" w:rsidRDefault="00265856" w:rsidP="007E0794">
            <w:pPr>
              <w:spacing w:after="60" w:line="220" w:lineRule="exact"/>
              <w:ind w:left="720" w:hanging="720"/>
              <w:rPr>
                <w:rFonts w:asciiTheme="majorHAnsi" w:hAnsiTheme="majorHAnsi"/>
                <w:sz w:val="20"/>
                <w:szCs w:val="20"/>
              </w:rPr>
            </w:pPr>
            <w:r w:rsidRPr="00833412">
              <w:rPr>
                <w:rFonts w:asciiTheme="majorHAnsi" w:hAnsiTheme="majorHAnsi"/>
                <w:sz w:val="20"/>
                <w:szCs w:val="20"/>
              </w:rPr>
              <w:t xml:space="preserve">Steven Heller, </w:t>
            </w:r>
            <w:r w:rsidRPr="00833412">
              <w:rPr>
                <w:rFonts w:asciiTheme="majorHAnsi" w:hAnsiTheme="majorHAnsi"/>
                <w:i/>
                <w:sz w:val="20"/>
                <w:szCs w:val="20"/>
              </w:rPr>
              <w:t>Merz to Émigré, and Beyond: Avant-Garde Magazine Design of the Twentieth Century</w:t>
            </w:r>
            <w:r w:rsidRPr="00833412">
              <w:rPr>
                <w:rFonts w:asciiTheme="majorHAnsi" w:hAnsiTheme="majorHAnsi"/>
                <w:sz w:val="20"/>
                <w:szCs w:val="20"/>
              </w:rPr>
              <w:t>, pp. 17-18, 28-31.</w:t>
            </w:r>
          </w:p>
          <w:p w14:paraId="02A44C8B" w14:textId="32A889BA" w:rsidR="00265856" w:rsidRPr="00510502" w:rsidRDefault="00265856" w:rsidP="00510502">
            <w:pPr>
              <w:spacing w:after="60" w:line="220" w:lineRule="exact"/>
              <w:ind w:left="720" w:hanging="720"/>
              <w:rPr>
                <w:rFonts w:asciiTheme="majorHAnsi" w:hAnsiTheme="majorHAnsi"/>
                <w:sz w:val="20"/>
                <w:szCs w:val="20"/>
              </w:rPr>
            </w:pPr>
            <w:r w:rsidRPr="00833412">
              <w:rPr>
                <w:rFonts w:asciiTheme="majorHAnsi" w:hAnsiTheme="majorHAnsi"/>
                <w:sz w:val="20"/>
                <w:szCs w:val="20"/>
              </w:rPr>
              <w:t>Eskilson, pp. 49-57, 72-105</w:t>
            </w:r>
            <w:r w:rsidR="00510502">
              <w:rPr>
                <w:rFonts w:asciiTheme="majorHAnsi" w:hAnsiTheme="majorHAnsi"/>
                <w:sz w:val="20"/>
                <w:szCs w:val="20"/>
              </w:rPr>
              <w:t>.</w:t>
            </w:r>
          </w:p>
        </w:tc>
      </w:tr>
    </w:tbl>
    <w:p w14:paraId="7F61DA6C" w14:textId="10F67E9A" w:rsidR="00120C92" w:rsidRDefault="00120C92"/>
    <w:p w14:paraId="5B639D74" w14:textId="77777777" w:rsidR="00120C92" w:rsidRDefault="00120C92">
      <w:r>
        <w:br w:type="page"/>
      </w:r>
    </w:p>
    <w:tbl>
      <w:tblPr>
        <w:tblW w:w="9092" w:type="dxa"/>
        <w:tblLook w:val="01E0" w:firstRow="1" w:lastRow="1" w:firstColumn="1" w:lastColumn="1" w:noHBand="0" w:noVBand="0"/>
      </w:tblPr>
      <w:tblGrid>
        <w:gridCol w:w="1109"/>
        <w:gridCol w:w="7983"/>
      </w:tblGrid>
      <w:tr w:rsidR="00AD59D4" w:rsidRPr="00833412" w14:paraId="424E80B2" w14:textId="77777777" w:rsidTr="00B750E7">
        <w:tc>
          <w:tcPr>
            <w:tcW w:w="1109" w:type="dxa"/>
          </w:tcPr>
          <w:p w14:paraId="0575CBD3" w14:textId="77777777" w:rsidR="00AD59D4" w:rsidRDefault="00AD59D4" w:rsidP="00B750E7">
            <w:pPr>
              <w:pStyle w:val="Default"/>
              <w:rPr>
                <w:rFonts w:asciiTheme="majorHAnsi" w:hAnsiTheme="majorHAnsi"/>
                <w:sz w:val="20"/>
                <w:szCs w:val="20"/>
              </w:rPr>
            </w:pPr>
            <w:r>
              <w:rPr>
                <w:rFonts w:asciiTheme="majorHAnsi" w:hAnsiTheme="majorHAnsi"/>
                <w:sz w:val="20"/>
                <w:szCs w:val="20"/>
              </w:rPr>
              <w:lastRenderedPageBreak/>
              <w:t>Sept. 23</w:t>
            </w:r>
          </w:p>
        </w:tc>
        <w:tc>
          <w:tcPr>
            <w:tcW w:w="0" w:type="auto"/>
          </w:tcPr>
          <w:p w14:paraId="131907D7" w14:textId="77777777" w:rsidR="00AD59D4" w:rsidRPr="00833412" w:rsidRDefault="00AD59D4" w:rsidP="00B750E7">
            <w:pPr>
              <w:rPr>
                <w:rFonts w:asciiTheme="majorHAnsi" w:hAnsiTheme="majorHAnsi" w:cs="Arial"/>
                <w:i/>
                <w:sz w:val="20"/>
                <w:szCs w:val="20"/>
              </w:rPr>
            </w:pPr>
            <w:r w:rsidRPr="00833412">
              <w:rPr>
                <w:rFonts w:asciiTheme="majorHAnsi" w:hAnsiTheme="majorHAnsi" w:cs="Arial"/>
                <w:i/>
                <w:sz w:val="20"/>
                <w:szCs w:val="20"/>
              </w:rPr>
              <w:t>No class meeting (</w:t>
            </w:r>
            <w:r>
              <w:rPr>
                <w:rFonts w:asciiTheme="majorHAnsi" w:hAnsiTheme="majorHAnsi" w:cs="Arial"/>
                <w:i/>
                <w:sz w:val="20"/>
                <w:szCs w:val="20"/>
              </w:rPr>
              <w:t>Yom Kippur</w:t>
            </w:r>
            <w:r w:rsidRPr="00833412">
              <w:rPr>
                <w:rFonts w:asciiTheme="majorHAnsi" w:hAnsiTheme="majorHAnsi" w:cs="Arial"/>
                <w:i/>
                <w:sz w:val="20"/>
                <w:szCs w:val="20"/>
              </w:rPr>
              <w:t>)</w:t>
            </w:r>
          </w:p>
        </w:tc>
      </w:tr>
    </w:tbl>
    <w:p w14:paraId="6E7B2636" w14:textId="77777777" w:rsidR="00AD59D4" w:rsidRDefault="00AD59D4"/>
    <w:tbl>
      <w:tblPr>
        <w:tblW w:w="9092" w:type="dxa"/>
        <w:tblLook w:val="01E0" w:firstRow="1" w:lastRow="1" w:firstColumn="1" w:lastColumn="1" w:noHBand="0" w:noVBand="0"/>
      </w:tblPr>
      <w:tblGrid>
        <w:gridCol w:w="1109"/>
        <w:gridCol w:w="7983"/>
      </w:tblGrid>
      <w:tr w:rsidR="00265856" w:rsidRPr="00833412" w14:paraId="33CCB492" w14:textId="77777777" w:rsidTr="0068385E">
        <w:tc>
          <w:tcPr>
            <w:tcW w:w="1109" w:type="dxa"/>
          </w:tcPr>
          <w:p w14:paraId="387BF964" w14:textId="27DE9C75" w:rsidR="00265856" w:rsidRPr="00833412" w:rsidRDefault="00AD59D4" w:rsidP="0021783A">
            <w:pPr>
              <w:pStyle w:val="Default"/>
              <w:rPr>
                <w:rFonts w:asciiTheme="majorHAnsi" w:hAnsiTheme="majorHAnsi"/>
                <w:sz w:val="20"/>
                <w:szCs w:val="20"/>
              </w:rPr>
            </w:pPr>
            <w:r>
              <w:rPr>
                <w:rFonts w:asciiTheme="majorHAnsi" w:hAnsiTheme="majorHAnsi"/>
                <w:sz w:val="20"/>
                <w:szCs w:val="20"/>
              </w:rPr>
              <w:t>Sept. 30</w:t>
            </w:r>
          </w:p>
        </w:tc>
        <w:tc>
          <w:tcPr>
            <w:tcW w:w="0" w:type="auto"/>
          </w:tcPr>
          <w:p w14:paraId="071B3E22" w14:textId="77777777" w:rsidR="00265856" w:rsidRPr="00833412" w:rsidRDefault="00265856" w:rsidP="0017583E">
            <w:pPr>
              <w:keepNext/>
              <w:spacing w:after="60" w:line="220" w:lineRule="exact"/>
              <w:ind w:left="720" w:hanging="720"/>
              <w:rPr>
                <w:rFonts w:asciiTheme="majorHAnsi" w:hAnsiTheme="majorHAnsi"/>
                <w:b/>
                <w:sz w:val="20"/>
                <w:szCs w:val="20"/>
              </w:rPr>
            </w:pPr>
            <w:r w:rsidRPr="00833412">
              <w:rPr>
                <w:rFonts w:asciiTheme="majorHAnsi" w:hAnsiTheme="majorHAnsi"/>
                <w:b/>
                <w:sz w:val="20"/>
                <w:szCs w:val="20"/>
              </w:rPr>
              <w:t>The Object Poster; Graphic Design of World War I</w:t>
            </w:r>
          </w:p>
          <w:p w14:paraId="3B2B58CC" w14:textId="77777777" w:rsidR="00265856" w:rsidRPr="00833412" w:rsidRDefault="00265856" w:rsidP="0017583E">
            <w:pPr>
              <w:keepNext/>
              <w:spacing w:after="60" w:line="220" w:lineRule="exact"/>
              <w:ind w:left="720" w:hanging="720"/>
              <w:rPr>
                <w:rFonts w:asciiTheme="majorHAnsi" w:hAnsiTheme="majorHAnsi"/>
                <w:b/>
                <w:sz w:val="20"/>
                <w:szCs w:val="20"/>
              </w:rPr>
            </w:pPr>
          </w:p>
          <w:p w14:paraId="08FA57AA" w14:textId="77777777" w:rsidR="00265856" w:rsidRPr="00833412" w:rsidRDefault="00265856" w:rsidP="0017583E">
            <w:pPr>
              <w:keepNext/>
              <w:spacing w:after="60" w:line="220" w:lineRule="exact"/>
              <w:ind w:left="720" w:hanging="720"/>
              <w:rPr>
                <w:rFonts w:asciiTheme="majorHAnsi" w:hAnsiTheme="majorHAnsi"/>
                <w:sz w:val="20"/>
                <w:szCs w:val="20"/>
              </w:rPr>
            </w:pPr>
            <w:r w:rsidRPr="00833412">
              <w:rPr>
                <w:rFonts w:asciiTheme="majorHAnsi" w:hAnsiTheme="majorHAnsi"/>
                <w:sz w:val="20"/>
                <w:szCs w:val="20"/>
              </w:rPr>
              <w:t>Readings:</w:t>
            </w:r>
          </w:p>
          <w:p w14:paraId="0701C82A" w14:textId="77777777" w:rsidR="00265856" w:rsidRPr="00833412" w:rsidRDefault="00265856" w:rsidP="0017583E">
            <w:pPr>
              <w:keepNext/>
              <w:spacing w:after="60" w:line="220" w:lineRule="exact"/>
              <w:ind w:left="720" w:hanging="720"/>
              <w:rPr>
                <w:rFonts w:asciiTheme="majorHAnsi" w:hAnsiTheme="majorHAnsi"/>
                <w:sz w:val="20"/>
                <w:szCs w:val="20"/>
              </w:rPr>
            </w:pPr>
            <w:r w:rsidRPr="00833412">
              <w:rPr>
                <w:rFonts w:asciiTheme="majorHAnsi" w:hAnsiTheme="majorHAnsi"/>
                <w:sz w:val="20"/>
                <w:szCs w:val="20"/>
              </w:rPr>
              <w:t xml:space="preserve">Heller, </w:t>
            </w:r>
            <w:r w:rsidRPr="00833412">
              <w:rPr>
                <w:rFonts w:asciiTheme="majorHAnsi" w:hAnsiTheme="majorHAnsi"/>
                <w:i/>
                <w:sz w:val="20"/>
                <w:szCs w:val="20"/>
              </w:rPr>
              <w:t>Design Literacy: Understanding Graphic Design</w:t>
            </w:r>
            <w:r w:rsidRPr="00833412">
              <w:rPr>
                <w:rFonts w:asciiTheme="majorHAnsi" w:hAnsiTheme="majorHAnsi"/>
                <w:sz w:val="20"/>
                <w:szCs w:val="20"/>
              </w:rPr>
              <w:t>, pp. 239-241 (Priester Match Poster).</w:t>
            </w:r>
          </w:p>
          <w:p w14:paraId="498CA618" w14:textId="6D97422B" w:rsidR="00265856" w:rsidRPr="00510502" w:rsidRDefault="00265856" w:rsidP="00510502">
            <w:pPr>
              <w:keepNext/>
              <w:spacing w:after="60" w:line="220" w:lineRule="exact"/>
              <w:ind w:left="720" w:hanging="720"/>
              <w:rPr>
                <w:rFonts w:asciiTheme="majorHAnsi" w:hAnsiTheme="majorHAnsi"/>
                <w:sz w:val="20"/>
                <w:szCs w:val="20"/>
              </w:rPr>
            </w:pPr>
            <w:r w:rsidRPr="00833412">
              <w:rPr>
                <w:rFonts w:asciiTheme="majorHAnsi" w:hAnsiTheme="majorHAnsi"/>
                <w:sz w:val="20"/>
                <w:szCs w:val="20"/>
              </w:rPr>
              <w:t>Eskilson, pp. 108-132.</w:t>
            </w:r>
          </w:p>
        </w:tc>
      </w:tr>
    </w:tbl>
    <w:p w14:paraId="5ED26873" w14:textId="77777777" w:rsidR="00510502" w:rsidRDefault="00510502"/>
    <w:tbl>
      <w:tblPr>
        <w:tblW w:w="9092" w:type="dxa"/>
        <w:tblLook w:val="01E0" w:firstRow="1" w:lastRow="1" w:firstColumn="1" w:lastColumn="1" w:noHBand="0" w:noVBand="0"/>
      </w:tblPr>
      <w:tblGrid>
        <w:gridCol w:w="1109"/>
        <w:gridCol w:w="7983"/>
      </w:tblGrid>
      <w:tr w:rsidR="00265856" w:rsidRPr="00833412" w14:paraId="04366183" w14:textId="77777777" w:rsidTr="0068385E">
        <w:tc>
          <w:tcPr>
            <w:tcW w:w="1109" w:type="dxa"/>
          </w:tcPr>
          <w:p w14:paraId="357021A5" w14:textId="64673FE2" w:rsidR="00265856" w:rsidRPr="00833412" w:rsidRDefault="00833412" w:rsidP="0021783A">
            <w:pPr>
              <w:pStyle w:val="Default"/>
              <w:rPr>
                <w:rFonts w:asciiTheme="majorHAnsi" w:hAnsiTheme="majorHAnsi"/>
                <w:sz w:val="20"/>
                <w:szCs w:val="20"/>
              </w:rPr>
            </w:pPr>
            <w:r>
              <w:rPr>
                <w:rFonts w:asciiTheme="majorHAnsi" w:hAnsiTheme="majorHAnsi"/>
                <w:sz w:val="20"/>
                <w:szCs w:val="20"/>
              </w:rPr>
              <w:t xml:space="preserve">Oct. </w:t>
            </w:r>
            <w:r w:rsidR="00AD59D4">
              <w:rPr>
                <w:rFonts w:asciiTheme="majorHAnsi" w:hAnsiTheme="majorHAnsi"/>
                <w:sz w:val="20"/>
                <w:szCs w:val="20"/>
              </w:rPr>
              <w:t>7</w:t>
            </w:r>
          </w:p>
        </w:tc>
        <w:tc>
          <w:tcPr>
            <w:tcW w:w="0" w:type="auto"/>
          </w:tcPr>
          <w:p w14:paraId="29C795F4" w14:textId="6FD87B2A" w:rsidR="00265856" w:rsidRPr="00833412" w:rsidRDefault="00A917EA" w:rsidP="0021783A">
            <w:pPr>
              <w:rPr>
                <w:rFonts w:asciiTheme="majorHAnsi" w:hAnsiTheme="majorHAnsi" w:cs="Arial"/>
                <w:b/>
                <w:i/>
                <w:sz w:val="20"/>
                <w:szCs w:val="20"/>
              </w:rPr>
            </w:pPr>
            <w:r w:rsidRPr="00833412">
              <w:rPr>
                <w:rFonts w:asciiTheme="majorHAnsi" w:hAnsiTheme="majorHAnsi" w:cs="Arial"/>
                <w:b/>
                <w:i/>
                <w:sz w:val="20"/>
                <w:szCs w:val="20"/>
              </w:rPr>
              <w:t>In-Class</w:t>
            </w:r>
            <w:r w:rsidR="00265856" w:rsidRPr="00833412">
              <w:rPr>
                <w:rFonts w:asciiTheme="majorHAnsi" w:hAnsiTheme="majorHAnsi" w:cs="Arial"/>
                <w:b/>
                <w:i/>
                <w:sz w:val="20"/>
                <w:szCs w:val="20"/>
              </w:rPr>
              <w:t xml:space="preserve"> Exam</w:t>
            </w:r>
          </w:p>
          <w:p w14:paraId="68D07167" w14:textId="77777777" w:rsidR="00265856" w:rsidRPr="00833412" w:rsidRDefault="00265856" w:rsidP="009B5D1B">
            <w:pPr>
              <w:spacing w:after="60" w:line="220" w:lineRule="exact"/>
              <w:ind w:left="720" w:hanging="720"/>
              <w:rPr>
                <w:rFonts w:asciiTheme="majorHAnsi" w:hAnsiTheme="majorHAnsi"/>
                <w:b/>
                <w:sz w:val="20"/>
                <w:szCs w:val="20"/>
              </w:rPr>
            </w:pPr>
          </w:p>
          <w:p w14:paraId="1F9B6C5D" w14:textId="77777777" w:rsidR="00265856" w:rsidRPr="00833412" w:rsidRDefault="00265856" w:rsidP="009B5D1B">
            <w:pPr>
              <w:spacing w:after="60" w:line="220" w:lineRule="exact"/>
              <w:ind w:left="720" w:hanging="720"/>
              <w:rPr>
                <w:rFonts w:asciiTheme="majorHAnsi" w:hAnsiTheme="majorHAnsi"/>
                <w:sz w:val="20"/>
                <w:szCs w:val="20"/>
              </w:rPr>
            </w:pPr>
            <w:r w:rsidRPr="00833412">
              <w:rPr>
                <w:rFonts w:asciiTheme="majorHAnsi" w:hAnsiTheme="majorHAnsi"/>
                <w:b/>
                <w:sz w:val="20"/>
                <w:szCs w:val="20"/>
              </w:rPr>
              <w:t>Futurism</w:t>
            </w:r>
            <w:r w:rsidRPr="00833412">
              <w:rPr>
                <w:rFonts w:asciiTheme="majorHAnsi" w:hAnsiTheme="majorHAnsi"/>
                <w:sz w:val="20"/>
                <w:szCs w:val="20"/>
              </w:rPr>
              <w:t xml:space="preserve"> </w:t>
            </w:r>
          </w:p>
          <w:p w14:paraId="2898ED80" w14:textId="77777777" w:rsidR="00265856" w:rsidRPr="00833412" w:rsidRDefault="00265856" w:rsidP="009B5D1B">
            <w:pPr>
              <w:spacing w:after="60" w:line="220" w:lineRule="exact"/>
              <w:ind w:left="720" w:hanging="720"/>
              <w:rPr>
                <w:rFonts w:asciiTheme="majorHAnsi" w:hAnsiTheme="majorHAnsi"/>
                <w:sz w:val="20"/>
                <w:szCs w:val="20"/>
              </w:rPr>
            </w:pPr>
            <w:r w:rsidRPr="00833412">
              <w:rPr>
                <w:rFonts w:asciiTheme="majorHAnsi" w:hAnsiTheme="majorHAnsi"/>
                <w:sz w:val="20"/>
                <w:szCs w:val="20"/>
              </w:rPr>
              <w:t>Readings:</w:t>
            </w:r>
          </w:p>
          <w:p w14:paraId="0DDC0671" w14:textId="77777777" w:rsidR="00265856" w:rsidRPr="00833412" w:rsidRDefault="00265856" w:rsidP="009B5D1B">
            <w:pPr>
              <w:spacing w:after="60" w:line="220" w:lineRule="exact"/>
              <w:ind w:left="720" w:hanging="720"/>
              <w:rPr>
                <w:rFonts w:asciiTheme="majorHAnsi" w:hAnsiTheme="majorHAnsi"/>
                <w:sz w:val="20"/>
                <w:szCs w:val="20"/>
              </w:rPr>
            </w:pPr>
            <w:r w:rsidRPr="00833412">
              <w:rPr>
                <w:rFonts w:asciiTheme="majorHAnsi" w:hAnsiTheme="majorHAnsi"/>
                <w:sz w:val="20"/>
                <w:szCs w:val="20"/>
              </w:rPr>
              <w:t>F.T. Marinetti, “The Foundation and Manifesto of Futurism” (1909).</w:t>
            </w:r>
          </w:p>
          <w:p w14:paraId="2A727670" w14:textId="1F91E961" w:rsidR="00265856" w:rsidRPr="00510502" w:rsidRDefault="00265856" w:rsidP="00510502">
            <w:pPr>
              <w:spacing w:after="60" w:line="220" w:lineRule="exact"/>
              <w:ind w:left="720" w:hanging="720"/>
              <w:rPr>
                <w:rFonts w:asciiTheme="majorHAnsi" w:hAnsiTheme="majorHAnsi"/>
                <w:sz w:val="20"/>
                <w:szCs w:val="20"/>
              </w:rPr>
            </w:pPr>
            <w:r w:rsidRPr="00833412">
              <w:rPr>
                <w:rFonts w:asciiTheme="majorHAnsi" w:hAnsiTheme="majorHAnsi"/>
                <w:sz w:val="20"/>
                <w:szCs w:val="20"/>
              </w:rPr>
              <w:t>Meggs, Ch. 13. “The Influence of Modern Art,” pp. 248-256.</w:t>
            </w:r>
          </w:p>
        </w:tc>
      </w:tr>
    </w:tbl>
    <w:p w14:paraId="51B81F34" w14:textId="77777777" w:rsidR="00510502" w:rsidRDefault="00510502"/>
    <w:tbl>
      <w:tblPr>
        <w:tblW w:w="9092" w:type="dxa"/>
        <w:tblLook w:val="01E0" w:firstRow="1" w:lastRow="1" w:firstColumn="1" w:lastColumn="1" w:noHBand="0" w:noVBand="0"/>
      </w:tblPr>
      <w:tblGrid>
        <w:gridCol w:w="1109"/>
        <w:gridCol w:w="7983"/>
      </w:tblGrid>
      <w:tr w:rsidR="00265856" w:rsidRPr="00833412" w14:paraId="07883951" w14:textId="77777777" w:rsidTr="0068385E">
        <w:tc>
          <w:tcPr>
            <w:tcW w:w="1109" w:type="dxa"/>
          </w:tcPr>
          <w:p w14:paraId="135CE323" w14:textId="7B487150" w:rsidR="00265856" w:rsidRPr="00833412" w:rsidRDefault="00833412" w:rsidP="0021783A">
            <w:pPr>
              <w:pStyle w:val="Default"/>
              <w:rPr>
                <w:rFonts w:asciiTheme="majorHAnsi" w:hAnsiTheme="majorHAnsi"/>
                <w:sz w:val="20"/>
                <w:szCs w:val="20"/>
              </w:rPr>
            </w:pPr>
            <w:r>
              <w:rPr>
                <w:rFonts w:asciiTheme="majorHAnsi" w:hAnsiTheme="majorHAnsi"/>
                <w:sz w:val="20"/>
                <w:szCs w:val="20"/>
              </w:rPr>
              <w:t>Oct.</w:t>
            </w:r>
            <w:r w:rsidR="00265856" w:rsidRPr="00833412">
              <w:rPr>
                <w:rFonts w:asciiTheme="majorHAnsi" w:hAnsiTheme="majorHAnsi"/>
                <w:sz w:val="20"/>
                <w:szCs w:val="20"/>
              </w:rPr>
              <w:t xml:space="preserve"> </w:t>
            </w:r>
            <w:r w:rsidR="00AD59D4">
              <w:rPr>
                <w:rFonts w:asciiTheme="majorHAnsi" w:hAnsiTheme="majorHAnsi"/>
                <w:sz w:val="20"/>
                <w:szCs w:val="20"/>
              </w:rPr>
              <w:t>14</w:t>
            </w:r>
          </w:p>
        </w:tc>
        <w:tc>
          <w:tcPr>
            <w:tcW w:w="0" w:type="auto"/>
          </w:tcPr>
          <w:p w14:paraId="6E7815FE" w14:textId="1F7F2AF3" w:rsidR="00265856" w:rsidRPr="00833412" w:rsidRDefault="00265856" w:rsidP="007E0794">
            <w:pPr>
              <w:spacing w:after="60" w:line="220" w:lineRule="exact"/>
              <w:ind w:left="720" w:hanging="720"/>
              <w:rPr>
                <w:rFonts w:asciiTheme="majorHAnsi" w:hAnsiTheme="majorHAnsi"/>
                <w:b/>
                <w:sz w:val="20"/>
                <w:szCs w:val="20"/>
              </w:rPr>
            </w:pPr>
            <w:r w:rsidRPr="00833412">
              <w:rPr>
                <w:rFonts w:asciiTheme="majorHAnsi" w:hAnsiTheme="majorHAnsi"/>
                <w:b/>
                <w:sz w:val="20"/>
                <w:szCs w:val="20"/>
              </w:rPr>
              <w:t>Dada; Constructivism</w:t>
            </w:r>
          </w:p>
          <w:p w14:paraId="42CD4326" w14:textId="77777777" w:rsidR="00265856" w:rsidRPr="00833412" w:rsidRDefault="00265856" w:rsidP="0021783A">
            <w:pPr>
              <w:spacing w:after="60" w:line="220" w:lineRule="exact"/>
              <w:ind w:left="720" w:hanging="720"/>
              <w:rPr>
                <w:rFonts w:asciiTheme="majorHAnsi" w:hAnsiTheme="majorHAnsi"/>
                <w:sz w:val="20"/>
                <w:szCs w:val="20"/>
              </w:rPr>
            </w:pPr>
          </w:p>
          <w:p w14:paraId="5795E2CB" w14:textId="77777777" w:rsidR="00265856" w:rsidRPr="00833412" w:rsidRDefault="00265856" w:rsidP="0021783A">
            <w:pPr>
              <w:spacing w:after="60" w:line="220" w:lineRule="exact"/>
              <w:ind w:left="720" w:hanging="720"/>
              <w:rPr>
                <w:rFonts w:asciiTheme="majorHAnsi" w:hAnsiTheme="majorHAnsi"/>
                <w:sz w:val="20"/>
                <w:szCs w:val="20"/>
              </w:rPr>
            </w:pPr>
            <w:r w:rsidRPr="00833412">
              <w:rPr>
                <w:rFonts w:asciiTheme="majorHAnsi" w:hAnsiTheme="majorHAnsi"/>
                <w:sz w:val="20"/>
                <w:szCs w:val="20"/>
              </w:rPr>
              <w:t>Readings:</w:t>
            </w:r>
          </w:p>
          <w:p w14:paraId="2C2A655B" w14:textId="77777777" w:rsidR="00265856" w:rsidRPr="00833412" w:rsidRDefault="00265856" w:rsidP="0021783A">
            <w:pPr>
              <w:spacing w:after="60" w:line="220" w:lineRule="exact"/>
              <w:ind w:left="720" w:hanging="720"/>
              <w:rPr>
                <w:rFonts w:asciiTheme="majorHAnsi" w:hAnsiTheme="majorHAnsi"/>
                <w:sz w:val="20"/>
                <w:szCs w:val="20"/>
              </w:rPr>
            </w:pPr>
            <w:r w:rsidRPr="00833412">
              <w:rPr>
                <w:rFonts w:asciiTheme="majorHAnsi" w:hAnsiTheme="majorHAnsi"/>
                <w:sz w:val="20"/>
                <w:szCs w:val="20"/>
              </w:rPr>
              <w:t>Meggs, Ch. 13. “The Influence of Modern Art,” pp. 256-264.</w:t>
            </w:r>
          </w:p>
          <w:p w14:paraId="1629C403" w14:textId="77777777" w:rsidR="00265856" w:rsidRPr="00833412" w:rsidRDefault="00265856" w:rsidP="007E0794">
            <w:pPr>
              <w:spacing w:after="60" w:line="220" w:lineRule="exact"/>
              <w:ind w:left="720" w:hanging="720"/>
              <w:rPr>
                <w:rFonts w:asciiTheme="majorHAnsi" w:hAnsiTheme="majorHAnsi"/>
                <w:sz w:val="20"/>
                <w:szCs w:val="20"/>
              </w:rPr>
            </w:pPr>
            <w:r w:rsidRPr="00833412">
              <w:rPr>
                <w:rFonts w:asciiTheme="majorHAnsi" w:hAnsiTheme="majorHAnsi"/>
                <w:sz w:val="20"/>
                <w:szCs w:val="20"/>
              </w:rPr>
              <w:t xml:space="preserve">Meggs, Ch. </w:t>
            </w:r>
            <w:r w:rsidRPr="00833412">
              <w:rPr>
                <w:rFonts w:asciiTheme="majorHAnsi" w:hAnsiTheme="majorHAnsi" w:cs="Arial"/>
                <w:sz w:val="20"/>
                <w:szCs w:val="20"/>
              </w:rPr>
              <w:t>15. “A New Language of Form.”</w:t>
            </w:r>
          </w:p>
          <w:p w14:paraId="1C44694C" w14:textId="5D0AA74B" w:rsidR="00265856" w:rsidRPr="00510502" w:rsidRDefault="00265856" w:rsidP="0021783A">
            <w:pPr>
              <w:rPr>
                <w:rFonts w:asciiTheme="majorHAnsi" w:hAnsiTheme="majorHAnsi"/>
                <w:sz w:val="20"/>
                <w:szCs w:val="20"/>
                <w:lang w:val="fr-FR"/>
              </w:rPr>
            </w:pPr>
            <w:r w:rsidRPr="00833412">
              <w:rPr>
                <w:rFonts w:asciiTheme="majorHAnsi" w:hAnsiTheme="majorHAnsi"/>
                <w:sz w:val="20"/>
                <w:szCs w:val="20"/>
                <w:lang w:val="fr-FR"/>
              </w:rPr>
              <w:t xml:space="preserve">Heller, </w:t>
            </w:r>
            <w:r w:rsidRPr="00833412">
              <w:rPr>
                <w:rFonts w:asciiTheme="majorHAnsi" w:hAnsiTheme="majorHAnsi"/>
                <w:i/>
                <w:sz w:val="20"/>
                <w:szCs w:val="20"/>
                <w:lang w:val="fr-FR"/>
              </w:rPr>
              <w:t>Merz to Émigré</w:t>
            </w:r>
            <w:r w:rsidRPr="00833412">
              <w:rPr>
                <w:rFonts w:asciiTheme="majorHAnsi" w:hAnsiTheme="majorHAnsi"/>
                <w:sz w:val="20"/>
                <w:szCs w:val="20"/>
                <w:lang w:val="fr-FR"/>
              </w:rPr>
              <w:t>, pp. 50-67, 71-80, 89-93.</w:t>
            </w:r>
          </w:p>
        </w:tc>
      </w:tr>
    </w:tbl>
    <w:p w14:paraId="3BB2FFC3" w14:textId="77777777" w:rsidR="00510502" w:rsidRDefault="00510502"/>
    <w:tbl>
      <w:tblPr>
        <w:tblW w:w="9092" w:type="dxa"/>
        <w:tblLook w:val="01E0" w:firstRow="1" w:lastRow="1" w:firstColumn="1" w:lastColumn="1" w:noHBand="0" w:noVBand="0"/>
      </w:tblPr>
      <w:tblGrid>
        <w:gridCol w:w="1109"/>
        <w:gridCol w:w="7983"/>
      </w:tblGrid>
      <w:tr w:rsidR="00265856" w:rsidRPr="00833412" w14:paraId="293FDC91" w14:textId="77777777" w:rsidTr="0068385E">
        <w:tc>
          <w:tcPr>
            <w:tcW w:w="1109" w:type="dxa"/>
          </w:tcPr>
          <w:p w14:paraId="2664AA32" w14:textId="42E6879C" w:rsidR="00265856" w:rsidRPr="00833412" w:rsidRDefault="00AD59D4" w:rsidP="0021783A">
            <w:pPr>
              <w:pStyle w:val="Default"/>
              <w:rPr>
                <w:rFonts w:asciiTheme="majorHAnsi" w:hAnsiTheme="majorHAnsi"/>
                <w:sz w:val="20"/>
                <w:szCs w:val="20"/>
              </w:rPr>
            </w:pPr>
            <w:r>
              <w:rPr>
                <w:rFonts w:asciiTheme="majorHAnsi" w:hAnsiTheme="majorHAnsi"/>
                <w:sz w:val="20"/>
                <w:szCs w:val="20"/>
              </w:rPr>
              <w:t>Oct. 21</w:t>
            </w:r>
          </w:p>
        </w:tc>
        <w:tc>
          <w:tcPr>
            <w:tcW w:w="0" w:type="auto"/>
          </w:tcPr>
          <w:p w14:paraId="3399E51C" w14:textId="77777777" w:rsidR="00265856" w:rsidRPr="00833412" w:rsidRDefault="00265856" w:rsidP="00F00719">
            <w:pPr>
              <w:spacing w:after="60" w:line="220" w:lineRule="exact"/>
              <w:ind w:left="720" w:hanging="720"/>
              <w:rPr>
                <w:rFonts w:asciiTheme="majorHAnsi" w:hAnsiTheme="majorHAnsi"/>
                <w:b/>
                <w:sz w:val="20"/>
                <w:szCs w:val="20"/>
              </w:rPr>
            </w:pPr>
            <w:r w:rsidRPr="00833412">
              <w:rPr>
                <w:rFonts w:asciiTheme="majorHAnsi" w:hAnsiTheme="majorHAnsi"/>
                <w:b/>
                <w:sz w:val="20"/>
                <w:szCs w:val="20"/>
              </w:rPr>
              <w:t>The Bauhaus and the “New Typography”</w:t>
            </w:r>
          </w:p>
          <w:p w14:paraId="31F726FC" w14:textId="77777777" w:rsidR="00265856" w:rsidRPr="00833412" w:rsidRDefault="00265856" w:rsidP="00F00719">
            <w:pPr>
              <w:spacing w:after="60" w:line="220" w:lineRule="exact"/>
              <w:ind w:left="720" w:hanging="720"/>
              <w:rPr>
                <w:rFonts w:asciiTheme="majorHAnsi" w:hAnsiTheme="majorHAnsi"/>
                <w:sz w:val="20"/>
                <w:szCs w:val="20"/>
              </w:rPr>
            </w:pPr>
          </w:p>
          <w:p w14:paraId="719F53C8" w14:textId="77777777" w:rsidR="00265856" w:rsidRPr="00833412" w:rsidRDefault="00265856" w:rsidP="00F00719">
            <w:pPr>
              <w:spacing w:after="60" w:line="220" w:lineRule="exact"/>
              <w:ind w:left="720" w:hanging="720"/>
              <w:rPr>
                <w:rFonts w:asciiTheme="majorHAnsi" w:hAnsiTheme="majorHAnsi"/>
                <w:sz w:val="20"/>
                <w:szCs w:val="20"/>
              </w:rPr>
            </w:pPr>
            <w:r w:rsidRPr="00833412">
              <w:rPr>
                <w:rFonts w:asciiTheme="majorHAnsi" w:hAnsiTheme="majorHAnsi"/>
                <w:sz w:val="20"/>
                <w:szCs w:val="20"/>
              </w:rPr>
              <w:t>Readings:</w:t>
            </w:r>
          </w:p>
          <w:p w14:paraId="085E0F61" w14:textId="77777777" w:rsidR="00265856" w:rsidRPr="00833412" w:rsidRDefault="00265856" w:rsidP="00F00719">
            <w:pPr>
              <w:spacing w:after="60" w:line="220" w:lineRule="exact"/>
              <w:ind w:left="720" w:hanging="720"/>
              <w:rPr>
                <w:rFonts w:asciiTheme="majorHAnsi" w:hAnsiTheme="majorHAnsi"/>
                <w:sz w:val="20"/>
                <w:szCs w:val="20"/>
              </w:rPr>
            </w:pPr>
            <w:r w:rsidRPr="00833412">
              <w:rPr>
                <w:rFonts w:asciiTheme="majorHAnsi" w:hAnsiTheme="majorHAnsi"/>
                <w:sz w:val="20"/>
                <w:szCs w:val="20"/>
              </w:rPr>
              <w:t xml:space="preserve">Herbert Bayer, “Towards a Universal Type” (1935), in </w:t>
            </w:r>
            <w:r w:rsidRPr="00833412">
              <w:rPr>
                <w:rFonts w:asciiTheme="majorHAnsi" w:hAnsiTheme="majorHAnsi"/>
                <w:i/>
                <w:sz w:val="20"/>
                <w:szCs w:val="20"/>
              </w:rPr>
              <w:t>Looking Closer 3</w:t>
            </w:r>
            <w:r w:rsidRPr="00833412">
              <w:rPr>
                <w:rFonts w:asciiTheme="majorHAnsi" w:hAnsiTheme="majorHAnsi"/>
                <w:sz w:val="20"/>
                <w:szCs w:val="20"/>
              </w:rPr>
              <w:t>, pp. 60-62.</w:t>
            </w:r>
          </w:p>
          <w:p w14:paraId="1B80A91F" w14:textId="34D19DBD" w:rsidR="00265856" w:rsidRPr="00833412" w:rsidRDefault="00265856" w:rsidP="00F00719">
            <w:pPr>
              <w:spacing w:after="60" w:line="220" w:lineRule="exact"/>
              <w:ind w:left="720" w:hanging="720"/>
              <w:rPr>
                <w:rFonts w:asciiTheme="majorHAnsi" w:hAnsiTheme="majorHAnsi"/>
                <w:sz w:val="20"/>
                <w:szCs w:val="20"/>
              </w:rPr>
            </w:pPr>
            <w:r w:rsidRPr="00833412">
              <w:rPr>
                <w:rFonts w:asciiTheme="majorHAnsi" w:hAnsiTheme="majorHAnsi"/>
                <w:sz w:val="20"/>
                <w:szCs w:val="20"/>
              </w:rPr>
              <w:t xml:space="preserve">Mike Mills, “Herbert Bayer’s Universal Type in its Historical Context,” in </w:t>
            </w:r>
            <w:r w:rsidR="00A917EA" w:rsidRPr="00833412">
              <w:rPr>
                <w:rFonts w:asciiTheme="majorHAnsi" w:hAnsiTheme="majorHAnsi"/>
                <w:sz w:val="20"/>
                <w:szCs w:val="20"/>
              </w:rPr>
              <w:br/>
            </w:r>
            <w:r w:rsidRPr="00833412">
              <w:rPr>
                <w:rFonts w:asciiTheme="majorHAnsi" w:hAnsiTheme="majorHAnsi"/>
                <w:i/>
                <w:sz w:val="20"/>
                <w:szCs w:val="20"/>
              </w:rPr>
              <w:t>The ABC’s of</w:t>
            </w:r>
            <w:r w:rsidRPr="00833412">
              <w:rPr>
                <w:rFonts w:asciiTheme="majorHAnsi" w:hAnsiTheme="majorHAnsi"/>
                <w:sz w:val="20"/>
                <w:szCs w:val="20"/>
              </w:rPr>
              <w:t xml:space="preserve"> </w:t>
            </w:r>
            <w:r w:rsidRPr="00833412">
              <w:rPr>
                <w:rFonts w:asciiTheme="majorHAnsi" w:hAnsiTheme="majorHAnsi"/>
                <w:sz w:val="20"/>
                <w:szCs w:val="20"/>
              </w:rPr>
              <w:sym w:font="Wingdings 3" w:char="F072"/>
            </w:r>
            <w:r w:rsidRPr="00833412">
              <w:rPr>
                <w:rFonts w:asciiTheme="majorHAnsi" w:hAnsiTheme="majorHAnsi"/>
                <w:sz w:val="20"/>
                <w:szCs w:val="20"/>
              </w:rPr>
              <w:sym w:font="Wingdings" w:char="F06F"/>
            </w:r>
            <w:r w:rsidRPr="00833412">
              <w:rPr>
                <w:rFonts w:asciiTheme="majorHAnsi" w:hAnsiTheme="majorHAnsi"/>
                <w:sz w:val="20"/>
                <w:szCs w:val="20"/>
              </w:rPr>
              <w:sym w:font="Wingdings" w:char="F0A1"/>
            </w:r>
            <w:r w:rsidRPr="00833412">
              <w:rPr>
                <w:rFonts w:asciiTheme="majorHAnsi" w:hAnsiTheme="majorHAnsi"/>
                <w:sz w:val="20"/>
                <w:szCs w:val="20"/>
              </w:rPr>
              <w:t>, pp. 38-45.</w:t>
            </w:r>
          </w:p>
          <w:p w14:paraId="2C3C8826" w14:textId="09613D7D" w:rsidR="00265856" w:rsidRPr="00510502" w:rsidRDefault="00265856" w:rsidP="00510502">
            <w:pPr>
              <w:spacing w:after="60" w:line="220" w:lineRule="exact"/>
              <w:ind w:left="720" w:hanging="720"/>
              <w:rPr>
                <w:rFonts w:asciiTheme="majorHAnsi" w:hAnsiTheme="majorHAnsi"/>
                <w:sz w:val="20"/>
                <w:szCs w:val="20"/>
              </w:rPr>
            </w:pPr>
            <w:r w:rsidRPr="00833412">
              <w:rPr>
                <w:rFonts w:asciiTheme="majorHAnsi" w:hAnsiTheme="majorHAnsi"/>
                <w:sz w:val="20"/>
                <w:szCs w:val="20"/>
              </w:rPr>
              <w:t xml:space="preserve">Aynsley, </w:t>
            </w:r>
            <w:r w:rsidRPr="00833412">
              <w:rPr>
                <w:rFonts w:asciiTheme="majorHAnsi" w:hAnsiTheme="majorHAnsi"/>
                <w:i/>
                <w:sz w:val="20"/>
                <w:szCs w:val="20"/>
              </w:rPr>
              <w:t>Graphic Design in Germany</w:t>
            </w:r>
            <w:r w:rsidRPr="00833412">
              <w:rPr>
                <w:rFonts w:asciiTheme="majorHAnsi" w:hAnsiTheme="majorHAnsi"/>
                <w:sz w:val="20"/>
                <w:szCs w:val="20"/>
              </w:rPr>
              <w:t>, pp. 94-111, 169-172.</w:t>
            </w:r>
          </w:p>
        </w:tc>
      </w:tr>
    </w:tbl>
    <w:p w14:paraId="7CC0BEB6" w14:textId="77777777" w:rsidR="00510502" w:rsidRDefault="00510502"/>
    <w:tbl>
      <w:tblPr>
        <w:tblW w:w="9092" w:type="dxa"/>
        <w:tblLook w:val="01E0" w:firstRow="1" w:lastRow="1" w:firstColumn="1" w:lastColumn="1" w:noHBand="0" w:noVBand="0"/>
      </w:tblPr>
      <w:tblGrid>
        <w:gridCol w:w="1109"/>
        <w:gridCol w:w="7983"/>
      </w:tblGrid>
      <w:tr w:rsidR="00265856" w:rsidRPr="00833412" w14:paraId="363FEE76" w14:textId="77777777" w:rsidTr="0068385E">
        <w:tc>
          <w:tcPr>
            <w:tcW w:w="1109" w:type="dxa"/>
          </w:tcPr>
          <w:p w14:paraId="60D3BDCA" w14:textId="4AAA3796" w:rsidR="00265856" w:rsidRPr="00833412" w:rsidRDefault="00AD59D4" w:rsidP="0021783A">
            <w:pPr>
              <w:pStyle w:val="Default"/>
              <w:rPr>
                <w:rFonts w:asciiTheme="majorHAnsi" w:hAnsiTheme="majorHAnsi"/>
                <w:sz w:val="20"/>
                <w:szCs w:val="20"/>
              </w:rPr>
            </w:pPr>
            <w:r>
              <w:rPr>
                <w:rFonts w:asciiTheme="majorHAnsi" w:hAnsiTheme="majorHAnsi"/>
                <w:sz w:val="20"/>
                <w:szCs w:val="20"/>
              </w:rPr>
              <w:t>Oct. 28</w:t>
            </w:r>
            <w:r w:rsidR="00265856" w:rsidRPr="00833412">
              <w:rPr>
                <w:rFonts w:asciiTheme="majorHAnsi" w:hAnsiTheme="majorHAnsi"/>
                <w:sz w:val="20"/>
                <w:szCs w:val="20"/>
              </w:rPr>
              <w:t xml:space="preserve"> </w:t>
            </w:r>
          </w:p>
        </w:tc>
        <w:tc>
          <w:tcPr>
            <w:tcW w:w="0" w:type="auto"/>
          </w:tcPr>
          <w:p w14:paraId="3624CC6B" w14:textId="40DEA168" w:rsidR="00265856" w:rsidRPr="00833412" w:rsidRDefault="00265856" w:rsidP="00981CB1">
            <w:pPr>
              <w:keepNext/>
              <w:keepLines/>
              <w:spacing w:after="60" w:line="220" w:lineRule="exact"/>
              <w:rPr>
                <w:rFonts w:asciiTheme="majorHAnsi" w:hAnsiTheme="majorHAnsi"/>
                <w:b/>
                <w:sz w:val="20"/>
                <w:szCs w:val="20"/>
              </w:rPr>
            </w:pPr>
            <w:r w:rsidRPr="00833412">
              <w:rPr>
                <w:rFonts w:asciiTheme="majorHAnsi" w:hAnsiTheme="majorHAnsi"/>
                <w:b/>
                <w:sz w:val="20"/>
                <w:szCs w:val="20"/>
              </w:rPr>
              <w:t xml:space="preserve">Bauhaus </w:t>
            </w:r>
            <w:r w:rsidRPr="00833412">
              <w:rPr>
                <w:rFonts w:asciiTheme="majorHAnsi" w:hAnsiTheme="majorHAnsi"/>
                <w:sz w:val="20"/>
                <w:szCs w:val="20"/>
              </w:rPr>
              <w:t>(continued)</w:t>
            </w:r>
            <w:r w:rsidRPr="00833412">
              <w:rPr>
                <w:rFonts w:asciiTheme="majorHAnsi" w:hAnsiTheme="majorHAnsi"/>
                <w:b/>
                <w:sz w:val="20"/>
                <w:szCs w:val="20"/>
              </w:rPr>
              <w:t>; Art Déco Style</w:t>
            </w:r>
          </w:p>
          <w:p w14:paraId="3CC2FD23" w14:textId="77777777" w:rsidR="00265856" w:rsidRPr="00833412" w:rsidRDefault="00265856" w:rsidP="00981CB1">
            <w:pPr>
              <w:keepNext/>
              <w:keepLines/>
              <w:spacing w:after="60" w:line="220" w:lineRule="exact"/>
              <w:ind w:left="720" w:hanging="720"/>
              <w:rPr>
                <w:rFonts w:asciiTheme="majorHAnsi" w:hAnsiTheme="majorHAnsi"/>
                <w:sz w:val="20"/>
                <w:szCs w:val="20"/>
              </w:rPr>
            </w:pPr>
          </w:p>
          <w:p w14:paraId="1F760082" w14:textId="77777777" w:rsidR="00265856" w:rsidRPr="00833412" w:rsidRDefault="00265856" w:rsidP="00981CB1">
            <w:pPr>
              <w:keepNext/>
              <w:keepLines/>
              <w:spacing w:after="60" w:line="220" w:lineRule="exact"/>
              <w:ind w:left="720" w:hanging="720"/>
              <w:rPr>
                <w:rFonts w:asciiTheme="majorHAnsi" w:hAnsiTheme="majorHAnsi"/>
                <w:sz w:val="20"/>
                <w:szCs w:val="20"/>
              </w:rPr>
            </w:pPr>
            <w:r w:rsidRPr="00833412">
              <w:rPr>
                <w:rFonts w:asciiTheme="majorHAnsi" w:hAnsiTheme="majorHAnsi"/>
                <w:sz w:val="20"/>
                <w:szCs w:val="20"/>
              </w:rPr>
              <w:t>Readings:</w:t>
            </w:r>
          </w:p>
          <w:p w14:paraId="668FD088" w14:textId="5A2EE00A" w:rsidR="00265856" w:rsidRPr="0017583E" w:rsidRDefault="00265856" w:rsidP="0017583E">
            <w:pPr>
              <w:spacing w:after="60" w:line="220" w:lineRule="exact"/>
              <w:ind w:left="720" w:hanging="720"/>
              <w:rPr>
                <w:rFonts w:asciiTheme="majorHAnsi" w:hAnsiTheme="majorHAnsi"/>
                <w:sz w:val="20"/>
                <w:szCs w:val="20"/>
              </w:rPr>
            </w:pPr>
            <w:r w:rsidRPr="00833412">
              <w:rPr>
                <w:rFonts w:asciiTheme="majorHAnsi" w:hAnsiTheme="majorHAnsi"/>
                <w:sz w:val="20"/>
                <w:szCs w:val="20"/>
              </w:rPr>
              <w:t>Eskilson, pp. 170-183.</w:t>
            </w:r>
          </w:p>
        </w:tc>
      </w:tr>
    </w:tbl>
    <w:p w14:paraId="61566FB1" w14:textId="0051B8E5" w:rsidR="0068385E" w:rsidRPr="00833412" w:rsidRDefault="0068385E">
      <w:pPr>
        <w:rPr>
          <w:rFonts w:asciiTheme="majorHAnsi" w:hAnsiTheme="majorHAnsi"/>
          <w:sz w:val="20"/>
          <w:szCs w:val="20"/>
        </w:rPr>
      </w:pPr>
    </w:p>
    <w:tbl>
      <w:tblPr>
        <w:tblW w:w="9092" w:type="dxa"/>
        <w:tblLook w:val="01E0" w:firstRow="1" w:lastRow="1" w:firstColumn="1" w:lastColumn="1" w:noHBand="0" w:noVBand="0"/>
      </w:tblPr>
      <w:tblGrid>
        <w:gridCol w:w="1109"/>
        <w:gridCol w:w="7983"/>
      </w:tblGrid>
      <w:tr w:rsidR="00265856" w:rsidRPr="00833412" w14:paraId="5E1F138D" w14:textId="77777777" w:rsidTr="0068385E">
        <w:tc>
          <w:tcPr>
            <w:tcW w:w="1109" w:type="dxa"/>
          </w:tcPr>
          <w:p w14:paraId="5B400CF3" w14:textId="44F32106" w:rsidR="00265856" w:rsidRPr="00833412" w:rsidRDefault="00AD59D4" w:rsidP="0021783A">
            <w:pPr>
              <w:pStyle w:val="Default"/>
              <w:rPr>
                <w:rFonts w:asciiTheme="majorHAnsi" w:hAnsiTheme="majorHAnsi"/>
                <w:sz w:val="20"/>
                <w:szCs w:val="20"/>
              </w:rPr>
            </w:pPr>
            <w:r>
              <w:rPr>
                <w:rFonts w:asciiTheme="majorHAnsi" w:hAnsiTheme="majorHAnsi"/>
                <w:sz w:val="20"/>
                <w:szCs w:val="20"/>
              </w:rPr>
              <w:t>Nov. 4</w:t>
            </w:r>
          </w:p>
        </w:tc>
        <w:tc>
          <w:tcPr>
            <w:tcW w:w="0" w:type="auto"/>
          </w:tcPr>
          <w:p w14:paraId="7F3E385A" w14:textId="4767FD81" w:rsidR="00265856" w:rsidRPr="00833412" w:rsidRDefault="00265856" w:rsidP="0017583E">
            <w:pPr>
              <w:spacing w:after="60" w:line="220" w:lineRule="exact"/>
              <w:rPr>
                <w:rFonts w:asciiTheme="majorHAnsi" w:hAnsiTheme="majorHAnsi"/>
                <w:b/>
                <w:sz w:val="20"/>
                <w:szCs w:val="20"/>
              </w:rPr>
            </w:pPr>
            <w:r w:rsidRPr="00833412">
              <w:rPr>
                <w:rFonts w:asciiTheme="majorHAnsi" w:hAnsiTheme="majorHAnsi"/>
                <w:b/>
                <w:sz w:val="20"/>
                <w:szCs w:val="20"/>
              </w:rPr>
              <w:t>Graphic</w:t>
            </w:r>
            <w:r w:rsidR="0017583E">
              <w:rPr>
                <w:rFonts w:asciiTheme="majorHAnsi" w:hAnsiTheme="majorHAnsi"/>
                <w:b/>
                <w:sz w:val="20"/>
                <w:szCs w:val="20"/>
              </w:rPr>
              <w:t>s</w:t>
            </w:r>
            <w:r w:rsidRPr="00833412">
              <w:rPr>
                <w:rFonts w:asciiTheme="majorHAnsi" w:hAnsiTheme="majorHAnsi"/>
                <w:b/>
                <w:sz w:val="20"/>
                <w:szCs w:val="20"/>
              </w:rPr>
              <w:t xml:space="preserve"> of World War II </w:t>
            </w:r>
          </w:p>
          <w:p w14:paraId="1104D9FF" w14:textId="77777777" w:rsidR="00265856" w:rsidRPr="00833412" w:rsidRDefault="00265856" w:rsidP="0021783A">
            <w:pPr>
              <w:spacing w:after="60" w:line="220" w:lineRule="exact"/>
              <w:ind w:left="720" w:hanging="720"/>
              <w:rPr>
                <w:rFonts w:asciiTheme="majorHAnsi" w:hAnsiTheme="majorHAnsi"/>
                <w:sz w:val="20"/>
                <w:szCs w:val="20"/>
              </w:rPr>
            </w:pPr>
          </w:p>
          <w:p w14:paraId="022BC483" w14:textId="77777777" w:rsidR="00265856" w:rsidRPr="00833412" w:rsidRDefault="00265856" w:rsidP="0021783A">
            <w:pPr>
              <w:spacing w:after="60" w:line="220" w:lineRule="exact"/>
              <w:ind w:left="720" w:hanging="720"/>
              <w:rPr>
                <w:rFonts w:asciiTheme="majorHAnsi" w:hAnsiTheme="majorHAnsi"/>
                <w:sz w:val="20"/>
                <w:szCs w:val="20"/>
              </w:rPr>
            </w:pPr>
            <w:r w:rsidRPr="00833412">
              <w:rPr>
                <w:rFonts w:asciiTheme="majorHAnsi" w:hAnsiTheme="majorHAnsi"/>
                <w:sz w:val="20"/>
                <w:szCs w:val="20"/>
              </w:rPr>
              <w:t>Readings:</w:t>
            </w:r>
          </w:p>
          <w:p w14:paraId="641E83E5" w14:textId="77777777" w:rsidR="00265856" w:rsidRPr="00833412" w:rsidRDefault="00265856" w:rsidP="0021783A">
            <w:pPr>
              <w:spacing w:after="60" w:line="220" w:lineRule="exact"/>
              <w:ind w:left="720" w:hanging="720"/>
              <w:rPr>
                <w:rFonts w:asciiTheme="majorHAnsi" w:hAnsiTheme="majorHAnsi"/>
                <w:sz w:val="20"/>
                <w:szCs w:val="20"/>
              </w:rPr>
            </w:pPr>
            <w:r w:rsidRPr="00833412">
              <w:rPr>
                <w:rFonts w:asciiTheme="majorHAnsi" w:hAnsiTheme="majorHAnsi"/>
                <w:sz w:val="20"/>
                <w:szCs w:val="20"/>
              </w:rPr>
              <w:t xml:space="preserve">Meggs, Ch. </w:t>
            </w:r>
            <w:r w:rsidRPr="00833412">
              <w:rPr>
                <w:rFonts w:asciiTheme="majorHAnsi" w:hAnsiTheme="majorHAnsi" w:cs="Arial"/>
                <w:sz w:val="20"/>
                <w:szCs w:val="20"/>
              </w:rPr>
              <w:t>17. “The Modern Movement in America,” pp. 342-352.</w:t>
            </w:r>
          </w:p>
          <w:p w14:paraId="01B6CBC7" w14:textId="77777777" w:rsidR="00265856" w:rsidRPr="00833412" w:rsidRDefault="00265856" w:rsidP="0021783A">
            <w:pPr>
              <w:spacing w:after="60" w:line="220" w:lineRule="exact"/>
              <w:ind w:left="720" w:hanging="720"/>
              <w:rPr>
                <w:rFonts w:asciiTheme="majorHAnsi" w:hAnsiTheme="majorHAnsi"/>
                <w:sz w:val="20"/>
                <w:szCs w:val="20"/>
              </w:rPr>
            </w:pPr>
            <w:r w:rsidRPr="00833412">
              <w:rPr>
                <w:rFonts w:asciiTheme="majorHAnsi" w:hAnsiTheme="majorHAnsi"/>
                <w:sz w:val="20"/>
                <w:szCs w:val="20"/>
              </w:rPr>
              <w:t xml:space="preserve">Heller, </w:t>
            </w:r>
            <w:r w:rsidRPr="00833412">
              <w:rPr>
                <w:rFonts w:asciiTheme="majorHAnsi" w:hAnsiTheme="majorHAnsi"/>
                <w:i/>
                <w:sz w:val="20"/>
                <w:szCs w:val="20"/>
              </w:rPr>
              <w:t>Design Literacy</w:t>
            </w:r>
            <w:r w:rsidRPr="00833412">
              <w:rPr>
                <w:rFonts w:asciiTheme="majorHAnsi" w:hAnsiTheme="majorHAnsi"/>
                <w:sz w:val="20"/>
                <w:szCs w:val="20"/>
              </w:rPr>
              <w:t>, pp. 199-201 (The Swastika).</w:t>
            </w:r>
          </w:p>
          <w:p w14:paraId="0ABF0B3F" w14:textId="494CFCC7" w:rsidR="00265856" w:rsidRPr="00510502" w:rsidRDefault="00265856" w:rsidP="00510502">
            <w:pPr>
              <w:spacing w:after="60" w:line="220" w:lineRule="exact"/>
              <w:ind w:left="720" w:hanging="720"/>
              <w:rPr>
                <w:rFonts w:asciiTheme="majorHAnsi" w:hAnsiTheme="majorHAnsi"/>
                <w:sz w:val="20"/>
                <w:szCs w:val="20"/>
              </w:rPr>
            </w:pPr>
            <w:r w:rsidRPr="00833412">
              <w:rPr>
                <w:rFonts w:asciiTheme="majorHAnsi" w:hAnsiTheme="majorHAnsi"/>
                <w:sz w:val="20"/>
                <w:szCs w:val="20"/>
              </w:rPr>
              <w:t xml:space="preserve">Aynsley, </w:t>
            </w:r>
            <w:r w:rsidRPr="00833412">
              <w:rPr>
                <w:rFonts w:asciiTheme="majorHAnsi" w:hAnsiTheme="majorHAnsi"/>
                <w:i/>
                <w:sz w:val="20"/>
                <w:szCs w:val="20"/>
              </w:rPr>
              <w:t>Graphic Design in Germany</w:t>
            </w:r>
            <w:r w:rsidRPr="00833412">
              <w:rPr>
                <w:rFonts w:asciiTheme="majorHAnsi" w:hAnsiTheme="majorHAnsi"/>
                <w:sz w:val="20"/>
                <w:szCs w:val="20"/>
              </w:rPr>
              <w:t>, 179-191.</w:t>
            </w:r>
          </w:p>
        </w:tc>
      </w:tr>
    </w:tbl>
    <w:p w14:paraId="72809124" w14:textId="77777777" w:rsidR="00510502" w:rsidRDefault="00510502"/>
    <w:tbl>
      <w:tblPr>
        <w:tblW w:w="9092" w:type="dxa"/>
        <w:tblLook w:val="01E0" w:firstRow="1" w:lastRow="1" w:firstColumn="1" w:lastColumn="1" w:noHBand="0" w:noVBand="0"/>
      </w:tblPr>
      <w:tblGrid>
        <w:gridCol w:w="1109"/>
        <w:gridCol w:w="7983"/>
      </w:tblGrid>
      <w:tr w:rsidR="00265856" w:rsidRPr="00833412" w14:paraId="51E748C6" w14:textId="77777777" w:rsidTr="0068385E">
        <w:tc>
          <w:tcPr>
            <w:tcW w:w="1109" w:type="dxa"/>
          </w:tcPr>
          <w:p w14:paraId="08BCB2F8" w14:textId="3810DA0B" w:rsidR="00265856" w:rsidRPr="00833412" w:rsidRDefault="0017583E" w:rsidP="0021783A">
            <w:pPr>
              <w:pStyle w:val="Default"/>
              <w:rPr>
                <w:rFonts w:asciiTheme="majorHAnsi" w:hAnsiTheme="majorHAnsi"/>
                <w:sz w:val="20"/>
                <w:szCs w:val="20"/>
              </w:rPr>
            </w:pPr>
            <w:r>
              <w:rPr>
                <w:rFonts w:asciiTheme="majorHAnsi" w:hAnsiTheme="majorHAnsi"/>
                <w:sz w:val="20"/>
                <w:szCs w:val="20"/>
              </w:rPr>
              <w:t xml:space="preserve">Nov. </w:t>
            </w:r>
            <w:r w:rsidR="00AD59D4">
              <w:rPr>
                <w:rFonts w:asciiTheme="majorHAnsi" w:hAnsiTheme="majorHAnsi"/>
                <w:sz w:val="20"/>
                <w:szCs w:val="20"/>
              </w:rPr>
              <w:t>11</w:t>
            </w:r>
          </w:p>
        </w:tc>
        <w:tc>
          <w:tcPr>
            <w:tcW w:w="0" w:type="auto"/>
          </w:tcPr>
          <w:p w14:paraId="4A2A79A2" w14:textId="77777777" w:rsidR="00265856" w:rsidRPr="00833412" w:rsidRDefault="00265856" w:rsidP="0021783A">
            <w:pPr>
              <w:spacing w:after="60" w:line="220" w:lineRule="exact"/>
              <w:ind w:left="720" w:hanging="720"/>
              <w:rPr>
                <w:rFonts w:asciiTheme="majorHAnsi" w:hAnsiTheme="majorHAnsi"/>
                <w:b/>
                <w:sz w:val="20"/>
                <w:szCs w:val="20"/>
              </w:rPr>
            </w:pPr>
            <w:r w:rsidRPr="00833412">
              <w:rPr>
                <w:rFonts w:asciiTheme="majorHAnsi" w:hAnsiTheme="majorHAnsi"/>
                <w:b/>
                <w:sz w:val="20"/>
                <w:szCs w:val="20"/>
              </w:rPr>
              <w:t>Swiss International Style</w:t>
            </w:r>
          </w:p>
          <w:p w14:paraId="5A8915C4" w14:textId="77777777" w:rsidR="00265856" w:rsidRPr="00833412" w:rsidRDefault="00265856" w:rsidP="0021783A">
            <w:pPr>
              <w:spacing w:after="60" w:line="220" w:lineRule="exact"/>
              <w:ind w:left="720" w:hanging="720"/>
              <w:rPr>
                <w:rFonts w:asciiTheme="majorHAnsi" w:hAnsiTheme="majorHAnsi"/>
                <w:sz w:val="20"/>
                <w:szCs w:val="20"/>
              </w:rPr>
            </w:pPr>
          </w:p>
          <w:p w14:paraId="5814D8D8" w14:textId="77777777" w:rsidR="00265856" w:rsidRPr="00833412" w:rsidRDefault="00265856" w:rsidP="0021783A">
            <w:pPr>
              <w:spacing w:after="60" w:line="220" w:lineRule="exact"/>
              <w:ind w:left="720" w:hanging="720"/>
              <w:rPr>
                <w:rFonts w:asciiTheme="majorHAnsi" w:hAnsiTheme="majorHAnsi"/>
                <w:sz w:val="20"/>
                <w:szCs w:val="20"/>
              </w:rPr>
            </w:pPr>
            <w:r w:rsidRPr="00833412">
              <w:rPr>
                <w:rFonts w:asciiTheme="majorHAnsi" w:hAnsiTheme="majorHAnsi"/>
                <w:sz w:val="20"/>
                <w:szCs w:val="20"/>
              </w:rPr>
              <w:t>Readings:</w:t>
            </w:r>
          </w:p>
          <w:p w14:paraId="32CFABBD" w14:textId="77777777" w:rsidR="00265856" w:rsidRPr="00833412" w:rsidRDefault="00265856" w:rsidP="0021783A">
            <w:pPr>
              <w:spacing w:after="60" w:line="220" w:lineRule="exact"/>
              <w:ind w:left="720" w:hanging="720"/>
              <w:rPr>
                <w:rFonts w:asciiTheme="majorHAnsi" w:hAnsiTheme="majorHAnsi"/>
                <w:sz w:val="20"/>
                <w:szCs w:val="20"/>
              </w:rPr>
            </w:pPr>
            <w:r w:rsidRPr="00833412">
              <w:rPr>
                <w:rFonts w:asciiTheme="majorHAnsi" w:hAnsiTheme="majorHAnsi"/>
                <w:sz w:val="20"/>
                <w:szCs w:val="20"/>
              </w:rPr>
              <w:t xml:space="preserve">Emil Ruder, “The Typography of Order” (1959), in </w:t>
            </w:r>
            <w:r w:rsidRPr="00833412">
              <w:rPr>
                <w:rFonts w:asciiTheme="majorHAnsi" w:hAnsiTheme="majorHAnsi"/>
                <w:i/>
                <w:sz w:val="20"/>
                <w:szCs w:val="20"/>
              </w:rPr>
              <w:t>Looking Closer 3</w:t>
            </w:r>
            <w:r w:rsidRPr="00833412">
              <w:rPr>
                <w:rFonts w:asciiTheme="majorHAnsi" w:hAnsiTheme="majorHAnsi"/>
                <w:sz w:val="20"/>
                <w:szCs w:val="20"/>
              </w:rPr>
              <w:t>, pp. 135-138.</w:t>
            </w:r>
          </w:p>
          <w:p w14:paraId="5F3A1292" w14:textId="349E58C9" w:rsidR="00265856" w:rsidRPr="00510502" w:rsidRDefault="00265856" w:rsidP="00510502">
            <w:pPr>
              <w:spacing w:after="60" w:line="220" w:lineRule="exact"/>
              <w:ind w:left="720" w:hanging="720"/>
              <w:rPr>
                <w:rFonts w:asciiTheme="majorHAnsi" w:hAnsiTheme="majorHAnsi"/>
                <w:sz w:val="20"/>
                <w:szCs w:val="20"/>
              </w:rPr>
            </w:pPr>
            <w:r w:rsidRPr="00833412">
              <w:rPr>
                <w:rFonts w:asciiTheme="majorHAnsi" w:hAnsiTheme="majorHAnsi"/>
                <w:sz w:val="20"/>
                <w:szCs w:val="20"/>
              </w:rPr>
              <w:t xml:space="preserve">Meggs, Ch. </w:t>
            </w:r>
            <w:r w:rsidRPr="00833412">
              <w:rPr>
                <w:rFonts w:asciiTheme="majorHAnsi" w:hAnsiTheme="majorHAnsi" w:cs="Arial"/>
                <w:sz w:val="20"/>
                <w:szCs w:val="20"/>
              </w:rPr>
              <w:t>18. “The International Typographic Style.”</w:t>
            </w:r>
          </w:p>
        </w:tc>
      </w:tr>
    </w:tbl>
    <w:p w14:paraId="298A2AF2" w14:textId="77777777" w:rsidR="00510502" w:rsidRDefault="00510502"/>
    <w:tbl>
      <w:tblPr>
        <w:tblW w:w="9092" w:type="dxa"/>
        <w:tblLook w:val="01E0" w:firstRow="1" w:lastRow="1" w:firstColumn="1" w:lastColumn="1" w:noHBand="0" w:noVBand="0"/>
      </w:tblPr>
      <w:tblGrid>
        <w:gridCol w:w="1109"/>
        <w:gridCol w:w="7983"/>
      </w:tblGrid>
      <w:tr w:rsidR="00265856" w:rsidRPr="00833412" w14:paraId="7329EF71" w14:textId="77777777" w:rsidTr="0068385E">
        <w:tc>
          <w:tcPr>
            <w:tcW w:w="1109" w:type="dxa"/>
          </w:tcPr>
          <w:p w14:paraId="117040DA" w14:textId="339D6339" w:rsidR="00265856" w:rsidRPr="00833412" w:rsidRDefault="0017583E" w:rsidP="0021783A">
            <w:pPr>
              <w:pStyle w:val="Default"/>
              <w:rPr>
                <w:rFonts w:asciiTheme="majorHAnsi" w:hAnsiTheme="majorHAnsi"/>
                <w:sz w:val="20"/>
                <w:szCs w:val="20"/>
              </w:rPr>
            </w:pPr>
            <w:r>
              <w:rPr>
                <w:rFonts w:asciiTheme="majorHAnsi" w:hAnsiTheme="majorHAnsi"/>
                <w:sz w:val="20"/>
                <w:szCs w:val="20"/>
              </w:rPr>
              <w:t>Nov. 1</w:t>
            </w:r>
            <w:r w:rsidR="00AD59D4">
              <w:rPr>
                <w:rFonts w:asciiTheme="majorHAnsi" w:hAnsiTheme="majorHAnsi"/>
                <w:sz w:val="20"/>
                <w:szCs w:val="20"/>
              </w:rPr>
              <w:t>8</w:t>
            </w:r>
          </w:p>
        </w:tc>
        <w:tc>
          <w:tcPr>
            <w:tcW w:w="0" w:type="auto"/>
          </w:tcPr>
          <w:p w14:paraId="1A74A68B" w14:textId="77777777" w:rsidR="00265856" w:rsidRPr="00833412" w:rsidRDefault="00265856" w:rsidP="0021783A">
            <w:pPr>
              <w:spacing w:after="60" w:line="220" w:lineRule="exact"/>
              <w:ind w:left="720" w:hanging="720"/>
              <w:rPr>
                <w:rFonts w:asciiTheme="majorHAnsi" w:hAnsiTheme="majorHAnsi"/>
                <w:b/>
                <w:sz w:val="20"/>
                <w:szCs w:val="20"/>
              </w:rPr>
            </w:pPr>
            <w:r w:rsidRPr="00833412">
              <w:rPr>
                <w:rFonts w:asciiTheme="majorHAnsi" w:hAnsiTheme="majorHAnsi"/>
                <w:b/>
                <w:sz w:val="20"/>
                <w:szCs w:val="20"/>
              </w:rPr>
              <w:t xml:space="preserve">Corporate Identity &amp; American Modernism </w:t>
            </w:r>
          </w:p>
          <w:p w14:paraId="0825D095" w14:textId="77777777" w:rsidR="00265856" w:rsidRPr="00833412" w:rsidRDefault="00265856" w:rsidP="0021783A">
            <w:pPr>
              <w:spacing w:after="60" w:line="220" w:lineRule="exact"/>
              <w:ind w:left="720" w:hanging="720"/>
              <w:rPr>
                <w:rFonts w:asciiTheme="majorHAnsi" w:hAnsiTheme="majorHAnsi"/>
                <w:sz w:val="20"/>
                <w:szCs w:val="20"/>
              </w:rPr>
            </w:pPr>
          </w:p>
          <w:p w14:paraId="2DBF8C71" w14:textId="77777777" w:rsidR="00265856" w:rsidRPr="00833412" w:rsidRDefault="00265856" w:rsidP="0021783A">
            <w:pPr>
              <w:spacing w:after="60" w:line="220" w:lineRule="exact"/>
              <w:ind w:left="720" w:hanging="720"/>
              <w:rPr>
                <w:rFonts w:asciiTheme="majorHAnsi" w:hAnsiTheme="majorHAnsi"/>
                <w:sz w:val="20"/>
                <w:szCs w:val="20"/>
              </w:rPr>
            </w:pPr>
            <w:r w:rsidRPr="00833412">
              <w:rPr>
                <w:rFonts w:asciiTheme="majorHAnsi" w:hAnsiTheme="majorHAnsi"/>
                <w:sz w:val="20"/>
                <w:szCs w:val="20"/>
              </w:rPr>
              <w:t>Readings:</w:t>
            </w:r>
          </w:p>
          <w:p w14:paraId="287B9A40" w14:textId="1D912960" w:rsidR="00265856" w:rsidRPr="00833412" w:rsidRDefault="00B12DCC" w:rsidP="00B12DCC">
            <w:pPr>
              <w:spacing w:after="60" w:line="220" w:lineRule="exact"/>
              <w:ind w:left="720" w:hanging="720"/>
              <w:rPr>
                <w:rFonts w:asciiTheme="majorHAnsi" w:hAnsiTheme="majorHAnsi"/>
                <w:sz w:val="20"/>
                <w:szCs w:val="20"/>
              </w:rPr>
            </w:pPr>
            <w:r w:rsidRPr="00B12DCC">
              <w:rPr>
                <w:rFonts w:asciiTheme="majorHAnsi" w:hAnsiTheme="majorHAnsi"/>
                <w:sz w:val="20"/>
                <w:szCs w:val="20"/>
              </w:rPr>
              <w:t>Jessica Helfand</w:t>
            </w:r>
            <w:r>
              <w:rPr>
                <w:rFonts w:asciiTheme="majorHAnsi" w:hAnsiTheme="majorHAnsi"/>
                <w:sz w:val="20"/>
                <w:szCs w:val="20"/>
              </w:rPr>
              <w:t>, “</w:t>
            </w:r>
            <w:r w:rsidRPr="00B12DCC">
              <w:rPr>
                <w:rFonts w:asciiTheme="majorHAnsi" w:hAnsiTheme="majorHAnsi"/>
                <w:sz w:val="20"/>
                <w:szCs w:val="20"/>
              </w:rPr>
              <w:t>Logocentrism</w:t>
            </w:r>
            <w:r>
              <w:rPr>
                <w:rFonts w:asciiTheme="majorHAnsi" w:hAnsiTheme="majorHAnsi"/>
                <w:sz w:val="20"/>
                <w:szCs w:val="20"/>
              </w:rPr>
              <w:t xml:space="preserve">,” (1997) on </w:t>
            </w:r>
            <w:r w:rsidRPr="00B12DCC">
              <w:rPr>
                <w:rFonts w:asciiTheme="majorHAnsi" w:hAnsiTheme="majorHAnsi"/>
                <w:i/>
                <w:sz w:val="20"/>
                <w:szCs w:val="20"/>
              </w:rPr>
              <w:t>Design Observer</w:t>
            </w:r>
          </w:p>
          <w:p w14:paraId="28D962DE" w14:textId="77777777" w:rsidR="00265856" w:rsidRPr="00833412" w:rsidRDefault="00265856" w:rsidP="0021783A">
            <w:pPr>
              <w:spacing w:after="60" w:line="220" w:lineRule="exact"/>
              <w:ind w:left="720" w:hanging="720"/>
              <w:rPr>
                <w:rFonts w:asciiTheme="majorHAnsi" w:hAnsiTheme="majorHAnsi"/>
                <w:sz w:val="20"/>
                <w:szCs w:val="20"/>
              </w:rPr>
            </w:pPr>
            <w:r w:rsidRPr="00833412">
              <w:rPr>
                <w:rFonts w:asciiTheme="majorHAnsi" w:hAnsiTheme="majorHAnsi"/>
                <w:sz w:val="20"/>
                <w:szCs w:val="20"/>
              </w:rPr>
              <w:t xml:space="preserve">Martha Scotford, “Cipe Pineles,” in </w:t>
            </w:r>
            <w:r w:rsidRPr="00833412">
              <w:rPr>
                <w:rFonts w:asciiTheme="majorHAnsi" w:hAnsiTheme="majorHAnsi"/>
                <w:i/>
                <w:sz w:val="20"/>
                <w:szCs w:val="20"/>
              </w:rPr>
              <w:t>Graphic Design History</w:t>
            </w:r>
            <w:r w:rsidRPr="00833412">
              <w:rPr>
                <w:rFonts w:asciiTheme="majorHAnsi" w:hAnsiTheme="majorHAnsi"/>
                <w:sz w:val="20"/>
                <w:szCs w:val="20"/>
              </w:rPr>
              <w:t>, pp. 161-166.</w:t>
            </w:r>
          </w:p>
          <w:p w14:paraId="36B29B6B" w14:textId="77777777" w:rsidR="00265856" w:rsidRPr="00833412" w:rsidRDefault="00265856" w:rsidP="0021783A">
            <w:pPr>
              <w:spacing w:after="60" w:line="220" w:lineRule="exact"/>
              <w:ind w:left="720" w:hanging="720"/>
              <w:rPr>
                <w:rFonts w:asciiTheme="majorHAnsi" w:hAnsiTheme="majorHAnsi"/>
                <w:sz w:val="20"/>
                <w:szCs w:val="20"/>
              </w:rPr>
            </w:pPr>
            <w:r w:rsidRPr="00833412">
              <w:rPr>
                <w:rFonts w:asciiTheme="majorHAnsi" w:hAnsiTheme="majorHAnsi"/>
                <w:sz w:val="20"/>
                <w:szCs w:val="20"/>
              </w:rPr>
              <w:t xml:space="preserve">Leslie Savan, “This Typeface is Changing Your Life” (1976), in </w:t>
            </w:r>
            <w:r w:rsidRPr="00833412">
              <w:rPr>
                <w:rFonts w:asciiTheme="majorHAnsi" w:hAnsiTheme="majorHAnsi"/>
                <w:i/>
                <w:sz w:val="20"/>
                <w:szCs w:val="20"/>
              </w:rPr>
              <w:t>Looking Closer 3,</w:t>
            </w:r>
            <w:r w:rsidRPr="00833412">
              <w:rPr>
                <w:rFonts w:asciiTheme="majorHAnsi" w:hAnsiTheme="majorHAnsi"/>
                <w:sz w:val="20"/>
                <w:szCs w:val="20"/>
              </w:rPr>
              <w:t xml:space="preserve"> pp. 256-259.</w:t>
            </w:r>
          </w:p>
          <w:p w14:paraId="2DE63271" w14:textId="3949C094" w:rsidR="00265856" w:rsidRPr="00510502" w:rsidRDefault="00265856" w:rsidP="00510502">
            <w:pPr>
              <w:spacing w:after="60" w:line="220" w:lineRule="exact"/>
              <w:ind w:left="720" w:hanging="720"/>
              <w:rPr>
                <w:rFonts w:asciiTheme="majorHAnsi" w:hAnsiTheme="majorHAnsi"/>
                <w:sz w:val="20"/>
                <w:szCs w:val="20"/>
              </w:rPr>
            </w:pPr>
            <w:r w:rsidRPr="00833412">
              <w:rPr>
                <w:rFonts w:asciiTheme="majorHAnsi" w:hAnsiTheme="majorHAnsi"/>
                <w:sz w:val="20"/>
                <w:szCs w:val="20"/>
              </w:rPr>
              <w:t xml:space="preserve">Meggs, Ch. </w:t>
            </w:r>
            <w:r w:rsidRPr="00833412">
              <w:rPr>
                <w:rFonts w:asciiTheme="majorHAnsi" w:hAnsiTheme="majorHAnsi" w:cs="Arial"/>
                <w:sz w:val="20"/>
                <w:szCs w:val="20"/>
              </w:rPr>
              <w:t>19. “The New York School.”</w:t>
            </w:r>
          </w:p>
        </w:tc>
      </w:tr>
    </w:tbl>
    <w:p w14:paraId="695BB41D" w14:textId="77777777" w:rsidR="00AD59D4" w:rsidRDefault="00AD59D4"/>
    <w:tbl>
      <w:tblPr>
        <w:tblW w:w="9092" w:type="dxa"/>
        <w:tblLook w:val="01E0" w:firstRow="1" w:lastRow="1" w:firstColumn="1" w:lastColumn="1" w:noHBand="0" w:noVBand="0"/>
      </w:tblPr>
      <w:tblGrid>
        <w:gridCol w:w="1109"/>
        <w:gridCol w:w="7983"/>
      </w:tblGrid>
      <w:tr w:rsidR="00265856" w:rsidRPr="00833412" w14:paraId="3F1E9023" w14:textId="77777777" w:rsidTr="0068385E">
        <w:tc>
          <w:tcPr>
            <w:tcW w:w="1109" w:type="dxa"/>
          </w:tcPr>
          <w:p w14:paraId="158B8EEC" w14:textId="37D3F64A" w:rsidR="00265856" w:rsidRPr="00833412" w:rsidRDefault="00055CD8" w:rsidP="0021783A">
            <w:pPr>
              <w:pStyle w:val="Default"/>
              <w:rPr>
                <w:rFonts w:asciiTheme="majorHAnsi" w:hAnsiTheme="majorHAnsi"/>
                <w:sz w:val="20"/>
                <w:szCs w:val="20"/>
              </w:rPr>
            </w:pPr>
            <w:r>
              <w:rPr>
                <w:rFonts w:asciiTheme="majorHAnsi" w:hAnsiTheme="majorHAnsi"/>
                <w:sz w:val="20"/>
                <w:szCs w:val="20"/>
              </w:rPr>
              <w:t>Nov. 24 (Note TUESDAY)</w:t>
            </w:r>
          </w:p>
        </w:tc>
        <w:tc>
          <w:tcPr>
            <w:tcW w:w="0" w:type="auto"/>
          </w:tcPr>
          <w:p w14:paraId="25F6B0BA" w14:textId="77777777" w:rsidR="00265856" w:rsidRPr="00833412" w:rsidRDefault="00265856" w:rsidP="0021783A">
            <w:pPr>
              <w:spacing w:after="60" w:line="220" w:lineRule="exact"/>
              <w:ind w:left="720" w:hanging="720"/>
              <w:rPr>
                <w:rFonts w:asciiTheme="majorHAnsi" w:hAnsiTheme="majorHAnsi"/>
                <w:b/>
                <w:sz w:val="20"/>
                <w:szCs w:val="20"/>
              </w:rPr>
            </w:pPr>
            <w:r w:rsidRPr="00833412">
              <w:rPr>
                <w:rFonts w:asciiTheme="majorHAnsi" w:hAnsiTheme="majorHAnsi"/>
                <w:b/>
                <w:sz w:val="20"/>
                <w:szCs w:val="20"/>
              </w:rPr>
              <w:t>Counter-culture and Revolution: Paris, London, San Francisco and New York</w:t>
            </w:r>
          </w:p>
          <w:p w14:paraId="03E6A3DE" w14:textId="77777777" w:rsidR="00265856" w:rsidRPr="00833412" w:rsidRDefault="00265856" w:rsidP="0021783A">
            <w:pPr>
              <w:spacing w:after="60" w:line="220" w:lineRule="exact"/>
              <w:ind w:left="720" w:hanging="720"/>
              <w:rPr>
                <w:rFonts w:asciiTheme="majorHAnsi" w:hAnsiTheme="majorHAnsi"/>
                <w:sz w:val="20"/>
                <w:szCs w:val="20"/>
              </w:rPr>
            </w:pPr>
          </w:p>
          <w:p w14:paraId="42293C63" w14:textId="77777777" w:rsidR="00265856" w:rsidRPr="00833412" w:rsidRDefault="00265856" w:rsidP="0021783A">
            <w:pPr>
              <w:spacing w:after="60" w:line="220" w:lineRule="exact"/>
              <w:ind w:left="720" w:hanging="720"/>
              <w:rPr>
                <w:rFonts w:asciiTheme="majorHAnsi" w:hAnsiTheme="majorHAnsi"/>
                <w:sz w:val="20"/>
                <w:szCs w:val="20"/>
              </w:rPr>
            </w:pPr>
            <w:r w:rsidRPr="00833412">
              <w:rPr>
                <w:rFonts w:asciiTheme="majorHAnsi" w:hAnsiTheme="majorHAnsi"/>
                <w:sz w:val="20"/>
                <w:szCs w:val="20"/>
              </w:rPr>
              <w:t>Readings:</w:t>
            </w:r>
          </w:p>
          <w:p w14:paraId="42FE7968" w14:textId="77777777" w:rsidR="00265856" w:rsidRPr="00833412" w:rsidRDefault="00265856" w:rsidP="0021783A">
            <w:pPr>
              <w:spacing w:after="60" w:line="220" w:lineRule="exact"/>
              <w:ind w:left="720" w:hanging="720"/>
              <w:rPr>
                <w:rFonts w:asciiTheme="majorHAnsi" w:hAnsiTheme="majorHAnsi"/>
                <w:sz w:val="20"/>
                <w:szCs w:val="20"/>
              </w:rPr>
            </w:pPr>
            <w:r w:rsidRPr="00833412">
              <w:rPr>
                <w:rFonts w:asciiTheme="majorHAnsi" w:hAnsiTheme="majorHAnsi"/>
                <w:sz w:val="20"/>
                <w:szCs w:val="20"/>
              </w:rPr>
              <w:t xml:space="preserve">Jean-Pierre Criqui, “The Poster on Fire: Creating the Psychedelic Aesthetic,” in Gastaut and Criqui, </w:t>
            </w:r>
            <w:r w:rsidRPr="00833412">
              <w:rPr>
                <w:rFonts w:asciiTheme="majorHAnsi" w:hAnsiTheme="majorHAnsi"/>
                <w:i/>
                <w:sz w:val="20"/>
                <w:szCs w:val="20"/>
              </w:rPr>
              <w:t>Off the Wall: Psychedelic Rock Posters from San Francisco</w:t>
            </w:r>
            <w:r w:rsidRPr="00833412">
              <w:rPr>
                <w:rFonts w:asciiTheme="majorHAnsi" w:hAnsiTheme="majorHAnsi"/>
                <w:sz w:val="20"/>
                <w:szCs w:val="20"/>
              </w:rPr>
              <w:t>, pp. 13-32.</w:t>
            </w:r>
          </w:p>
          <w:p w14:paraId="6CEF9B1D" w14:textId="5658E4F2" w:rsidR="00265856" w:rsidRPr="00510502" w:rsidRDefault="00265856" w:rsidP="00510502">
            <w:pPr>
              <w:spacing w:after="60" w:line="220" w:lineRule="exact"/>
              <w:ind w:left="720" w:hanging="720"/>
              <w:rPr>
                <w:rFonts w:asciiTheme="majorHAnsi" w:hAnsiTheme="majorHAnsi"/>
                <w:sz w:val="20"/>
                <w:szCs w:val="20"/>
                <w:lang w:val="fr-FR"/>
              </w:rPr>
            </w:pPr>
            <w:r w:rsidRPr="00833412">
              <w:rPr>
                <w:rFonts w:asciiTheme="majorHAnsi" w:hAnsiTheme="majorHAnsi"/>
                <w:sz w:val="20"/>
                <w:szCs w:val="20"/>
                <w:lang w:val="fr-FR"/>
              </w:rPr>
              <w:t xml:space="preserve">Heller, </w:t>
            </w:r>
            <w:r w:rsidRPr="00833412">
              <w:rPr>
                <w:rFonts w:asciiTheme="majorHAnsi" w:hAnsiTheme="majorHAnsi"/>
                <w:i/>
                <w:sz w:val="20"/>
                <w:szCs w:val="20"/>
                <w:lang w:val="fr-FR"/>
              </w:rPr>
              <w:t>Merz to Émigré</w:t>
            </w:r>
            <w:r w:rsidRPr="00833412">
              <w:rPr>
                <w:rFonts w:asciiTheme="majorHAnsi" w:hAnsiTheme="majorHAnsi"/>
                <w:sz w:val="20"/>
                <w:szCs w:val="20"/>
                <w:lang w:val="fr-FR"/>
              </w:rPr>
              <w:t>, pp. 182-194.</w:t>
            </w:r>
          </w:p>
        </w:tc>
      </w:tr>
    </w:tbl>
    <w:p w14:paraId="5D6DBF83" w14:textId="77777777" w:rsidR="00510502" w:rsidRDefault="00510502"/>
    <w:tbl>
      <w:tblPr>
        <w:tblW w:w="9092" w:type="dxa"/>
        <w:tblLook w:val="01E0" w:firstRow="1" w:lastRow="1" w:firstColumn="1" w:lastColumn="1" w:noHBand="0" w:noVBand="0"/>
      </w:tblPr>
      <w:tblGrid>
        <w:gridCol w:w="1109"/>
        <w:gridCol w:w="7983"/>
      </w:tblGrid>
      <w:tr w:rsidR="00055CD8" w:rsidRPr="00833412" w14:paraId="711CE949" w14:textId="77777777" w:rsidTr="00B750E7">
        <w:tc>
          <w:tcPr>
            <w:tcW w:w="1109" w:type="dxa"/>
          </w:tcPr>
          <w:p w14:paraId="421DA404" w14:textId="77777777" w:rsidR="00055CD8" w:rsidRDefault="00055CD8" w:rsidP="00B750E7">
            <w:pPr>
              <w:pStyle w:val="Default"/>
              <w:rPr>
                <w:rFonts w:asciiTheme="majorHAnsi" w:hAnsiTheme="majorHAnsi"/>
                <w:sz w:val="20"/>
                <w:szCs w:val="20"/>
              </w:rPr>
            </w:pPr>
            <w:r>
              <w:rPr>
                <w:rFonts w:asciiTheme="majorHAnsi" w:hAnsiTheme="majorHAnsi"/>
                <w:sz w:val="20"/>
                <w:szCs w:val="20"/>
              </w:rPr>
              <w:t>Nov. 25</w:t>
            </w:r>
          </w:p>
        </w:tc>
        <w:tc>
          <w:tcPr>
            <w:tcW w:w="0" w:type="auto"/>
          </w:tcPr>
          <w:p w14:paraId="0629FCA8" w14:textId="77777777" w:rsidR="00055CD8" w:rsidRDefault="00055CD8" w:rsidP="00B750E7">
            <w:pPr>
              <w:rPr>
                <w:rFonts w:asciiTheme="majorHAnsi" w:hAnsiTheme="majorHAnsi" w:cs="Arial"/>
                <w:i/>
                <w:sz w:val="20"/>
                <w:szCs w:val="20"/>
              </w:rPr>
            </w:pPr>
            <w:r w:rsidRPr="00833412">
              <w:rPr>
                <w:rFonts w:asciiTheme="majorHAnsi" w:hAnsiTheme="majorHAnsi" w:cs="Arial"/>
                <w:i/>
                <w:sz w:val="20"/>
                <w:szCs w:val="20"/>
              </w:rPr>
              <w:t>No class meeting (</w:t>
            </w:r>
            <w:r>
              <w:rPr>
                <w:rFonts w:asciiTheme="majorHAnsi" w:hAnsiTheme="majorHAnsi" w:cs="Arial"/>
                <w:i/>
                <w:sz w:val="20"/>
                <w:szCs w:val="20"/>
              </w:rPr>
              <w:t>Thanksgiving</w:t>
            </w:r>
            <w:r w:rsidRPr="00833412">
              <w:rPr>
                <w:rFonts w:asciiTheme="majorHAnsi" w:hAnsiTheme="majorHAnsi" w:cs="Arial"/>
                <w:i/>
                <w:sz w:val="20"/>
                <w:szCs w:val="20"/>
              </w:rPr>
              <w:t>)</w:t>
            </w:r>
          </w:p>
          <w:p w14:paraId="13CE6C49" w14:textId="77777777" w:rsidR="00055CD8" w:rsidRPr="00833412" w:rsidRDefault="00055CD8" w:rsidP="00B750E7">
            <w:pPr>
              <w:rPr>
                <w:rFonts w:asciiTheme="majorHAnsi" w:hAnsiTheme="majorHAnsi" w:cs="Arial"/>
                <w:i/>
                <w:sz w:val="20"/>
                <w:szCs w:val="20"/>
              </w:rPr>
            </w:pPr>
          </w:p>
        </w:tc>
      </w:tr>
    </w:tbl>
    <w:p w14:paraId="59E15F45" w14:textId="77777777" w:rsidR="00055CD8" w:rsidRDefault="00055CD8"/>
    <w:tbl>
      <w:tblPr>
        <w:tblW w:w="9092" w:type="dxa"/>
        <w:tblLook w:val="01E0" w:firstRow="1" w:lastRow="1" w:firstColumn="1" w:lastColumn="1" w:noHBand="0" w:noVBand="0"/>
      </w:tblPr>
      <w:tblGrid>
        <w:gridCol w:w="1109"/>
        <w:gridCol w:w="7983"/>
      </w:tblGrid>
      <w:tr w:rsidR="00265856" w:rsidRPr="00833412" w14:paraId="25A879BB" w14:textId="77777777" w:rsidTr="0068385E">
        <w:tc>
          <w:tcPr>
            <w:tcW w:w="1109" w:type="dxa"/>
          </w:tcPr>
          <w:p w14:paraId="2D1B7DB6" w14:textId="7B3BF9AD" w:rsidR="00265856" w:rsidRPr="00833412" w:rsidRDefault="00055CD8" w:rsidP="0021783A">
            <w:pPr>
              <w:pStyle w:val="Default"/>
              <w:rPr>
                <w:rFonts w:asciiTheme="majorHAnsi" w:hAnsiTheme="majorHAnsi"/>
                <w:sz w:val="20"/>
                <w:szCs w:val="20"/>
              </w:rPr>
            </w:pPr>
            <w:r>
              <w:rPr>
                <w:rFonts w:asciiTheme="majorHAnsi" w:hAnsiTheme="majorHAnsi"/>
                <w:sz w:val="20"/>
                <w:szCs w:val="20"/>
              </w:rPr>
              <w:t>Dec. 2</w:t>
            </w:r>
            <w:r w:rsidR="00265856" w:rsidRPr="00833412">
              <w:rPr>
                <w:rFonts w:asciiTheme="majorHAnsi" w:hAnsiTheme="majorHAnsi"/>
                <w:sz w:val="20"/>
                <w:szCs w:val="20"/>
              </w:rPr>
              <w:t xml:space="preserve"> </w:t>
            </w:r>
          </w:p>
        </w:tc>
        <w:tc>
          <w:tcPr>
            <w:tcW w:w="0" w:type="auto"/>
          </w:tcPr>
          <w:p w14:paraId="12B27A6C" w14:textId="01038629" w:rsidR="00265856" w:rsidRPr="00833412" w:rsidRDefault="00265856" w:rsidP="0021783A">
            <w:pPr>
              <w:spacing w:after="60" w:line="220" w:lineRule="exact"/>
              <w:ind w:left="720" w:hanging="720"/>
              <w:rPr>
                <w:rFonts w:asciiTheme="majorHAnsi" w:hAnsiTheme="majorHAnsi"/>
                <w:b/>
                <w:sz w:val="20"/>
                <w:szCs w:val="20"/>
              </w:rPr>
            </w:pPr>
            <w:r w:rsidRPr="00833412">
              <w:rPr>
                <w:rFonts w:asciiTheme="majorHAnsi" w:hAnsiTheme="majorHAnsi"/>
                <w:b/>
                <w:sz w:val="20"/>
                <w:szCs w:val="20"/>
              </w:rPr>
              <w:t>Postmodernism</w:t>
            </w:r>
          </w:p>
          <w:p w14:paraId="640F49C3" w14:textId="77777777" w:rsidR="00265856" w:rsidRPr="00833412" w:rsidRDefault="00265856" w:rsidP="0021783A">
            <w:pPr>
              <w:spacing w:after="60" w:line="220" w:lineRule="exact"/>
              <w:ind w:left="720" w:hanging="720"/>
              <w:rPr>
                <w:rFonts w:asciiTheme="majorHAnsi" w:hAnsiTheme="majorHAnsi"/>
                <w:sz w:val="20"/>
                <w:szCs w:val="20"/>
              </w:rPr>
            </w:pPr>
          </w:p>
          <w:p w14:paraId="398DB773" w14:textId="77777777" w:rsidR="00265856" w:rsidRPr="00833412" w:rsidRDefault="00265856" w:rsidP="0021783A">
            <w:pPr>
              <w:spacing w:after="60" w:line="220" w:lineRule="exact"/>
              <w:ind w:left="720" w:hanging="720"/>
              <w:rPr>
                <w:rFonts w:asciiTheme="majorHAnsi" w:hAnsiTheme="majorHAnsi"/>
                <w:sz w:val="20"/>
                <w:szCs w:val="20"/>
              </w:rPr>
            </w:pPr>
            <w:r w:rsidRPr="00833412">
              <w:rPr>
                <w:rFonts w:asciiTheme="majorHAnsi" w:hAnsiTheme="majorHAnsi"/>
                <w:sz w:val="20"/>
                <w:szCs w:val="20"/>
              </w:rPr>
              <w:t>Readings:</w:t>
            </w:r>
          </w:p>
          <w:p w14:paraId="0CC3890D" w14:textId="77777777" w:rsidR="00265856" w:rsidRPr="00833412" w:rsidRDefault="00265856" w:rsidP="0021783A">
            <w:pPr>
              <w:spacing w:after="60" w:line="220" w:lineRule="exact"/>
              <w:ind w:left="720" w:hanging="720"/>
              <w:rPr>
                <w:rFonts w:asciiTheme="majorHAnsi" w:hAnsiTheme="majorHAnsi"/>
                <w:sz w:val="20"/>
                <w:szCs w:val="20"/>
              </w:rPr>
            </w:pPr>
            <w:r w:rsidRPr="00833412">
              <w:rPr>
                <w:rFonts w:asciiTheme="majorHAnsi" w:hAnsiTheme="majorHAnsi"/>
                <w:sz w:val="20"/>
                <w:szCs w:val="20"/>
              </w:rPr>
              <w:t xml:space="preserve">Poynor, </w:t>
            </w:r>
            <w:r w:rsidRPr="00833412">
              <w:rPr>
                <w:rFonts w:asciiTheme="majorHAnsi" w:hAnsiTheme="majorHAnsi"/>
                <w:i/>
                <w:sz w:val="20"/>
                <w:szCs w:val="20"/>
              </w:rPr>
              <w:t>No More Rules: Graphic Design and Postmodernism</w:t>
            </w:r>
            <w:r w:rsidRPr="00833412">
              <w:rPr>
                <w:rFonts w:asciiTheme="majorHAnsi" w:hAnsiTheme="majorHAnsi"/>
                <w:sz w:val="20"/>
                <w:szCs w:val="20"/>
              </w:rPr>
              <w:t>, pp. 18-37.</w:t>
            </w:r>
          </w:p>
          <w:p w14:paraId="5077F96C" w14:textId="51D263BA" w:rsidR="00265856" w:rsidRPr="00510502" w:rsidRDefault="00265856" w:rsidP="00510502">
            <w:pPr>
              <w:spacing w:after="60" w:line="220" w:lineRule="exact"/>
              <w:ind w:left="720" w:hanging="720"/>
              <w:rPr>
                <w:rFonts w:asciiTheme="majorHAnsi" w:hAnsiTheme="majorHAnsi"/>
                <w:sz w:val="20"/>
                <w:szCs w:val="20"/>
                <w:lang w:val="fr-FR"/>
              </w:rPr>
            </w:pPr>
            <w:r w:rsidRPr="00833412">
              <w:rPr>
                <w:rFonts w:asciiTheme="majorHAnsi" w:hAnsiTheme="majorHAnsi"/>
                <w:sz w:val="20"/>
                <w:szCs w:val="20"/>
                <w:lang w:val="fr-FR"/>
              </w:rPr>
              <w:t xml:space="preserve">Heller, </w:t>
            </w:r>
            <w:r w:rsidRPr="00833412">
              <w:rPr>
                <w:rFonts w:asciiTheme="majorHAnsi" w:hAnsiTheme="majorHAnsi"/>
                <w:i/>
                <w:sz w:val="20"/>
                <w:szCs w:val="20"/>
                <w:lang w:val="fr-FR"/>
              </w:rPr>
              <w:t>Merz to Émigré</w:t>
            </w:r>
            <w:r w:rsidRPr="00833412">
              <w:rPr>
                <w:rFonts w:asciiTheme="majorHAnsi" w:hAnsiTheme="majorHAnsi"/>
                <w:sz w:val="20"/>
                <w:szCs w:val="20"/>
                <w:lang w:val="fr-FR"/>
              </w:rPr>
              <w:t>, pp. 200-205, 208-223.</w:t>
            </w:r>
          </w:p>
        </w:tc>
      </w:tr>
    </w:tbl>
    <w:p w14:paraId="0F48C564" w14:textId="77777777" w:rsidR="00510502" w:rsidRDefault="00510502"/>
    <w:tbl>
      <w:tblPr>
        <w:tblW w:w="9092" w:type="dxa"/>
        <w:tblLook w:val="01E0" w:firstRow="1" w:lastRow="1" w:firstColumn="1" w:lastColumn="1" w:noHBand="0" w:noVBand="0"/>
      </w:tblPr>
      <w:tblGrid>
        <w:gridCol w:w="1109"/>
        <w:gridCol w:w="7983"/>
      </w:tblGrid>
      <w:tr w:rsidR="0017583E" w:rsidRPr="00833412" w14:paraId="00A437C8" w14:textId="77777777" w:rsidTr="00B12DCC">
        <w:tc>
          <w:tcPr>
            <w:tcW w:w="1109" w:type="dxa"/>
          </w:tcPr>
          <w:p w14:paraId="3606B242" w14:textId="10DECC5E" w:rsidR="0017583E" w:rsidRPr="00833412" w:rsidRDefault="00055CD8" w:rsidP="00B12DCC">
            <w:pPr>
              <w:pStyle w:val="Default"/>
              <w:rPr>
                <w:rFonts w:asciiTheme="majorHAnsi" w:hAnsiTheme="majorHAnsi"/>
                <w:sz w:val="20"/>
                <w:szCs w:val="20"/>
              </w:rPr>
            </w:pPr>
            <w:r>
              <w:rPr>
                <w:rFonts w:asciiTheme="majorHAnsi" w:hAnsiTheme="majorHAnsi"/>
                <w:sz w:val="20"/>
                <w:szCs w:val="20"/>
              </w:rPr>
              <w:t>Dec. 9</w:t>
            </w:r>
            <w:r w:rsidR="0017583E" w:rsidRPr="00833412">
              <w:rPr>
                <w:rFonts w:asciiTheme="majorHAnsi" w:hAnsiTheme="majorHAnsi"/>
                <w:sz w:val="20"/>
                <w:szCs w:val="20"/>
              </w:rPr>
              <w:t xml:space="preserve"> </w:t>
            </w:r>
          </w:p>
        </w:tc>
        <w:tc>
          <w:tcPr>
            <w:tcW w:w="0" w:type="auto"/>
          </w:tcPr>
          <w:p w14:paraId="7CB833E9" w14:textId="2D3BE51C" w:rsidR="0017583E" w:rsidRDefault="0017583E" w:rsidP="0017583E">
            <w:pPr>
              <w:rPr>
                <w:rFonts w:asciiTheme="majorHAnsi" w:hAnsiTheme="majorHAnsi" w:cs="Arial"/>
                <w:b/>
                <w:i/>
                <w:sz w:val="20"/>
                <w:szCs w:val="20"/>
              </w:rPr>
            </w:pPr>
            <w:r w:rsidRPr="00833412">
              <w:rPr>
                <w:rFonts w:asciiTheme="majorHAnsi" w:hAnsiTheme="majorHAnsi"/>
                <w:b/>
                <w:sz w:val="20"/>
                <w:szCs w:val="20"/>
              </w:rPr>
              <w:t>Digital Design</w:t>
            </w:r>
            <w:r>
              <w:rPr>
                <w:rFonts w:asciiTheme="majorHAnsi" w:hAnsiTheme="majorHAnsi"/>
                <w:b/>
                <w:sz w:val="20"/>
                <w:szCs w:val="20"/>
              </w:rPr>
              <w:t xml:space="preserve"> and Contemporary Design Practice</w:t>
            </w:r>
          </w:p>
          <w:p w14:paraId="481FA034" w14:textId="77777777" w:rsidR="0017583E" w:rsidRDefault="0017583E" w:rsidP="0017583E">
            <w:pPr>
              <w:spacing w:after="60" w:line="220" w:lineRule="exact"/>
              <w:ind w:left="720" w:hanging="720"/>
              <w:rPr>
                <w:rFonts w:asciiTheme="majorHAnsi" w:hAnsiTheme="majorHAnsi"/>
                <w:sz w:val="20"/>
                <w:szCs w:val="20"/>
              </w:rPr>
            </w:pPr>
          </w:p>
          <w:p w14:paraId="1BEC0244" w14:textId="77777777" w:rsidR="0017583E" w:rsidRPr="00833412" w:rsidRDefault="0017583E" w:rsidP="0017583E">
            <w:pPr>
              <w:spacing w:after="60" w:line="220" w:lineRule="exact"/>
              <w:ind w:left="720" w:hanging="720"/>
              <w:rPr>
                <w:rFonts w:asciiTheme="majorHAnsi" w:hAnsiTheme="majorHAnsi"/>
                <w:sz w:val="20"/>
                <w:szCs w:val="20"/>
              </w:rPr>
            </w:pPr>
            <w:r w:rsidRPr="00833412">
              <w:rPr>
                <w:rFonts w:asciiTheme="majorHAnsi" w:hAnsiTheme="majorHAnsi"/>
                <w:sz w:val="20"/>
                <w:szCs w:val="20"/>
              </w:rPr>
              <w:t>Readings:</w:t>
            </w:r>
          </w:p>
          <w:p w14:paraId="59C51779" w14:textId="77777777" w:rsidR="0017583E" w:rsidRPr="00833412" w:rsidRDefault="0017583E" w:rsidP="0017583E">
            <w:pPr>
              <w:spacing w:after="60" w:line="220" w:lineRule="exact"/>
              <w:ind w:left="720" w:hanging="720"/>
              <w:rPr>
                <w:rFonts w:asciiTheme="majorHAnsi" w:hAnsiTheme="majorHAnsi"/>
                <w:sz w:val="20"/>
                <w:szCs w:val="20"/>
              </w:rPr>
            </w:pPr>
            <w:r w:rsidRPr="00833412">
              <w:rPr>
                <w:rFonts w:asciiTheme="majorHAnsi" w:hAnsiTheme="majorHAnsi"/>
                <w:sz w:val="20"/>
                <w:szCs w:val="20"/>
              </w:rPr>
              <w:t>Eskilson, pp. 352-369.</w:t>
            </w:r>
          </w:p>
          <w:p w14:paraId="7B3A24D7" w14:textId="487F65B3" w:rsidR="0017583E" w:rsidRPr="00833412" w:rsidRDefault="0017583E" w:rsidP="0017583E">
            <w:pPr>
              <w:rPr>
                <w:rFonts w:asciiTheme="majorHAnsi" w:hAnsiTheme="majorHAnsi" w:cs="Arial"/>
                <w:sz w:val="20"/>
                <w:szCs w:val="20"/>
              </w:rPr>
            </w:pPr>
            <w:r w:rsidRPr="00833412">
              <w:rPr>
                <w:rFonts w:asciiTheme="majorHAnsi" w:hAnsiTheme="majorHAnsi"/>
                <w:sz w:val="20"/>
                <w:szCs w:val="20"/>
              </w:rPr>
              <w:t xml:space="preserve">Optional: Meggs, Ch. </w:t>
            </w:r>
            <w:r w:rsidRPr="00833412">
              <w:rPr>
                <w:rFonts w:asciiTheme="majorHAnsi" w:hAnsiTheme="majorHAnsi" w:cs="Arial"/>
                <w:sz w:val="20"/>
                <w:szCs w:val="20"/>
              </w:rPr>
              <w:t>24. “The Digital Revolution and Beyond.”</w:t>
            </w:r>
          </w:p>
        </w:tc>
      </w:tr>
    </w:tbl>
    <w:p w14:paraId="75C9599A" w14:textId="77777777" w:rsidR="00510502" w:rsidRDefault="00510502"/>
    <w:tbl>
      <w:tblPr>
        <w:tblW w:w="9092" w:type="dxa"/>
        <w:tblLook w:val="01E0" w:firstRow="1" w:lastRow="1" w:firstColumn="1" w:lastColumn="1" w:noHBand="0" w:noVBand="0"/>
      </w:tblPr>
      <w:tblGrid>
        <w:gridCol w:w="1109"/>
        <w:gridCol w:w="7983"/>
      </w:tblGrid>
      <w:tr w:rsidR="00265856" w:rsidRPr="00833412" w14:paraId="13AD7806" w14:textId="77777777" w:rsidTr="0068385E">
        <w:tc>
          <w:tcPr>
            <w:tcW w:w="1109" w:type="dxa"/>
          </w:tcPr>
          <w:p w14:paraId="3F6C9322" w14:textId="5E009421" w:rsidR="00265856" w:rsidRPr="00833412" w:rsidRDefault="00055CD8" w:rsidP="0021783A">
            <w:pPr>
              <w:pStyle w:val="Default"/>
              <w:rPr>
                <w:rFonts w:asciiTheme="majorHAnsi" w:hAnsiTheme="majorHAnsi"/>
                <w:sz w:val="20"/>
                <w:szCs w:val="20"/>
              </w:rPr>
            </w:pPr>
            <w:r>
              <w:rPr>
                <w:rFonts w:asciiTheme="majorHAnsi" w:hAnsiTheme="majorHAnsi"/>
                <w:sz w:val="20"/>
                <w:szCs w:val="20"/>
              </w:rPr>
              <w:t>Dec. 16</w:t>
            </w:r>
            <w:bookmarkStart w:id="0" w:name="_GoBack"/>
            <w:bookmarkEnd w:id="0"/>
            <w:r w:rsidR="00265856" w:rsidRPr="00833412">
              <w:rPr>
                <w:rFonts w:asciiTheme="majorHAnsi" w:hAnsiTheme="majorHAnsi"/>
                <w:sz w:val="20"/>
                <w:szCs w:val="20"/>
              </w:rPr>
              <w:t xml:space="preserve"> </w:t>
            </w:r>
          </w:p>
        </w:tc>
        <w:tc>
          <w:tcPr>
            <w:tcW w:w="0" w:type="auto"/>
          </w:tcPr>
          <w:p w14:paraId="43555E36" w14:textId="5A8FE9B3" w:rsidR="00265856" w:rsidRPr="00833412" w:rsidRDefault="00265856" w:rsidP="0021783A">
            <w:pPr>
              <w:rPr>
                <w:rFonts w:asciiTheme="majorHAnsi" w:hAnsiTheme="majorHAnsi" w:cs="Arial"/>
                <w:b/>
                <w:i/>
                <w:sz w:val="20"/>
                <w:szCs w:val="20"/>
              </w:rPr>
            </w:pPr>
            <w:r w:rsidRPr="00833412">
              <w:rPr>
                <w:rFonts w:asciiTheme="majorHAnsi" w:hAnsiTheme="majorHAnsi" w:cs="Arial"/>
                <w:b/>
                <w:i/>
                <w:sz w:val="20"/>
                <w:szCs w:val="20"/>
              </w:rPr>
              <w:t>In-Class Final Exam</w:t>
            </w:r>
          </w:p>
          <w:p w14:paraId="3D0C15CF" w14:textId="77777777" w:rsidR="00265856" w:rsidRPr="00833412" w:rsidRDefault="00265856" w:rsidP="0021783A">
            <w:pPr>
              <w:rPr>
                <w:rFonts w:asciiTheme="majorHAnsi" w:hAnsiTheme="majorHAnsi" w:cs="Arial"/>
                <w:sz w:val="20"/>
                <w:szCs w:val="20"/>
              </w:rPr>
            </w:pPr>
          </w:p>
        </w:tc>
      </w:tr>
    </w:tbl>
    <w:p w14:paraId="44F8241E" w14:textId="77777777" w:rsidR="0017583E" w:rsidRDefault="0017583E" w:rsidP="00076F9D">
      <w:pPr>
        <w:rPr>
          <w:rFonts w:asciiTheme="majorHAnsi" w:hAnsiTheme="majorHAnsi" w:cs="Arial"/>
          <w:b/>
          <w:sz w:val="20"/>
          <w:szCs w:val="20"/>
        </w:rPr>
      </w:pPr>
    </w:p>
    <w:p w14:paraId="239852B4" w14:textId="77777777" w:rsidR="00076F9D" w:rsidRPr="00833412" w:rsidRDefault="00076F9D" w:rsidP="00076F9D">
      <w:pPr>
        <w:rPr>
          <w:rFonts w:asciiTheme="majorHAnsi" w:hAnsiTheme="majorHAnsi" w:cs="Arial"/>
          <w:color w:val="999999"/>
          <w:sz w:val="20"/>
          <w:szCs w:val="20"/>
        </w:rPr>
      </w:pPr>
      <w:r w:rsidRPr="00833412">
        <w:rPr>
          <w:rFonts w:asciiTheme="majorHAnsi" w:hAnsiTheme="majorHAnsi" w:cs="Arial"/>
          <w:b/>
          <w:sz w:val="20"/>
          <w:szCs w:val="20"/>
        </w:rPr>
        <w:t>Learning Outcomes</w:t>
      </w:r>
      <w:r w:rsidRPr="00833412">
        <w:rPr>
          <w:rFonts w:asciiTheme="majorHAnsi" w:hAnsiTheme="majorHAnsi" w:cs="Arial"/>
          <w:color w:val="999999"/>
          <w:sz w:val="20"/>
          <w:szCs w:val="20"/>
        </w:rPr>
        <w:t xml:space="preserve"> </w:t>
      </w:r>
    </w:p>
    <w:p w14:paraId="25A99344" w14:textId="77777777" w:rsidR="00076F9D" w:rsidRPr="00833412" w:rsidRDefault="00076F9D" w:rsidP="00076F9D">
      <w:pPr>
        <w:rPr>
          <w:rFonts w:asciiTheme="majorHAnsi" w:hAnsiTheme="majorHAnsi" w:cs="Arial"/>
          <w:sz w:val="20"/>
          <w:szCs w:val="20"/>
        </w:rPr>
      </w:pPr>
      <w:r w:rsidRPr="00833412">
        <w:rPr>
          <w:rFonts w:asciiTheme="majorHAnsi" w:hAnsiTheme="majorHAnsi" w:cs="Arial"/>
          <w:sz w:val="20"/>
          <w:szCs w:val="20"/>
        </w:rPr>
        <w:t>By the successful completion of this course, students will be able to:</w:t>
      </w:r>
    </w:p>
    <w:p w14:paraId="7583634E" w14:textId="77777777" w:rsidR="00076F9D" w:rsidRPr="00833412" w:rsidRDefault="00076F9D" w:rsidP="00076F9D">
      <w:pPr>
        <w:numPr>
          <w:ilvl w:val="0"/>
          <w:numId w:val="1"/>
        </w:numPr>
        <w:rPr>
          <w:rFonts w:asciiTheme="majorHAnsi" w:hAnsiTheme="majorHAnsi" w:cs="Arial"/>
          <w:sz w:val="20"/>
          <w:szCs w:val="20"/>
        </w:rPr>
      </w:pPr>
      <w:r w:rsidRPr="00833412">
        <w:rPr>
          <w:rFonts w:asciiTheme="majorHAnsi" w:hAnsiTheme="majorHAnsi" w:cs="Arial"/>
          <w:sz w:val="20"/>
          <w:szCs w:val="20"/>
        </w:rPr>
        <w:t xml:space="preserve">Demonstrate knowledge major movements, designers and significant pieces of late nineteenth- and twentieth-century graphic design. </w:t>
      </w:r>
    </w:p>
    <w:p w14:paraId="4C858BBD" w14:textId="77777777" w:rsidR="00076F9D" w:rsidRPr="00833412" w:rsidRDefault="00076F9D" w:rsidP="00076F9D">
      <w:pPr>
        <w:numPr>
          <w:ilvl w:val="0"/>
          <w:numId w:val="1"/>
        </w:numPr>
        <w:rPr>
          <w:rFonts w:asciiTheme="majorHAnsi" w:hAnsiTheme="majorHAnsi" w:cs="Arial"/>
          <w:sz w:val="20"/>
          <w:szCs w:val="20"/>
        </w:rPr>
      </w:pPr>
      <w:r w:rsidRPr="00833412">
        <w:rPr>
          <w:rFonts w:asciiTheme="majorHAnsi" w:hAnsiTheme="majorHAnsi" w:cs="Arial"/>
          <w:sz w:val="20"/>
          <w:szCs w:val="20"/>
        </w:rPr>
        <w:t>Situate design in historical, social and stylistic contexts.</w:t>
      </w:r>
    </w:p>
    <w:p w14:paraId="3A4EBAC9" w14:textId="77777777" w:rsidR="00076F9D" w:rsidRPr="00833412" w:rsidRDefault="00076F9D" w:rsidP="00076F9D">
      <w:pPr>
        <w:numPr>
          <w:ilvl w:val="0"/>
          <w:numId w:val="1"/>
        </w:numPr>
        <w:rPr>
          <w:rFonts w:asciiTheme="majorHAnsi" w:hAnsiTheme="majorHAnsi" w:cs="Arial"/>
          <w:sz w:val="20"/>
          <w:szCs w:val="20"/>
        </w:rPr>
      </w:pPr>
      <w:r w:rsidRPr="00833412">
        <w:rPr>
          <w:rFonts w:asciiTheme="majorHAnsi" w:hAnsiTheme="majorHAnsi" w:cs="Arial"/>
          <w:sz w:val="20"/>
          <w:szCs w:val="20"/>
        </w:rPr>
        <w:t>Conduct research on graphic design and designers.</w:t>
      </w:r>
    </w:p>
    <w:p w14:paraId="796084C9" w14:textId="77777777" w:rsidR="00076F9D" w:rsidRPr="00833412" w:rsidRDefault="00076F9D" w:rsidP="00076F9D">
      <w:pPr>
        <w:rPr>
          <w:rFonts w:asciiTheme="majorHAnsi" w:hAnsiTheme="majorHAnsi" w:cs="Arial"/>
          <w:sz w:val="20"/>
          <w:szCs w:val="20"/>
        </w:rPr>
      </w:pPr>
    </w:p>
    <w:p w14:paraId="59BD5158" w14:textId="77777777" w:rsidR="00076F9D" w:rsidRPr="00833412" w:rsidRDefault="00076F9D" w:rsidP="00076F9D">
      <w:pPr>
        <w:tabs>
          <w:tab w:val="right" w:pos="3960"/>
        </w:tabs>
        <w:rPr>
          <w:rFonts w:asciiTheme="majorHAnsi" w:hAnsiTheme="majorHAnsi" w:cstheme="minorHAnsi"/>
          <w:sz w:val="20"/>
          <w:szCs w:val="20"/>
        </w:rPr>
      </w:pPr>
      <w:r w:rsidRPr="00833412">
        <w:rPr>
          <w:rFonts w:asciiTheme="majorHAnsi" w:hAnsiTheme="majorHAnsi" w:cstheme="minorHAnsi"/>
          <w:b/>
          <w:sz w:val="20"/>
          <w:szCs w:val="20"/>
        </w:rPr>
        <w:t>Assessable Tasks</w:t>
      </w:r>
      <w:r w:rsidRPr="00833412">
        <w:rPr>
          <w:rFonts w:asciiTheme="majorHAnsi" w:hAnsiTheme="majorHAnsi" w:cstheme="minorHAnsi"/>
          <w:sz w:val="20"/>
          <w:szCs w:val="20"/>
        </w:rPr>
        <w:t xml:space="preserve"> </w:t>
      </w:r>
    </w:p>
    <w:p w14:paraId="7A2F3774" w14:textId="1AE2CC14" w:rsidR="00076F9D" w:rsidRPr="00833412" w:rsidRDefault="00076F9D" w:rsidP="00076F9D">
      <w:pPr>
        <w:tabs>
          <w:tab w:val="right" w:pos="3960"/>
        </w:tabs>
        <w:rPr>
          <w:rFonts w:asciiTheme="majorHAnsi" w:hAnsiTheme="majorHAnsi" w:cstheme="minorHAnsi"/>
          <w:sz w:val="20"/>
          <w:szCs w:val="20"/>
        </w:rPr>
      </w:pPr>
      <w:r w:rsidRPr="00833412">
        <w:rPr>
          <w:rFonts w:asciiTheme="majorHAnsi" w:hAnsiTheme="majorHAnsi" w:cstheme="minorHAnsi"/>
          <w:sz w:val="20"/>
          <w:szCs w:val="20"/>
        </w:rPr>
        <w:t>Midterm examination; Final examination; Research project</w:t>
      </w:r>
      <w:r w:rsidR="00833412">
        <w:rPr>
          <w:rFonts w:asciiTheme="majorHAnsi" w:hAnsiTheme="majorHAnsi" w:cstheme="minorHAnsi"/>
          <w:sz w:val="20"/>
          <w:szCs w:val="20"/>
        </w:rPr>
        <w:t>.</w:t>
      </w:r>
    </w:p>
    <w:p w14:paraId="3DF331DE" w14:textId="77777777" w:rsidR="00076F9D" w:rsidRPr="00833412" w:rsidRDefault="00076F9D" w:rsidP="00076F9D">
      <w:pPr>
        <w:tabs>
          <w:tab w:val="right" w:pos="3960"/>
        </w:tabs>
        <w:rPr>
          <w:rFonts w:asciiTheme="majorHAnsi" w:hAnsiTheme="majorHAnsi" w:cstheme="minorHAnsi"/>
          <w:sz w:val="20"/>
          <w:szCs w:val="20"/>
        </w:rPr>
      </w:pPr>
    </w:p>
    <w:p w14:paraId="64D7D745" w14:textId="77777777" w:rsidR="00120C92" w:rsidRDefault="00120C92">
      <w:pPr>
        <w:rPr>
          <w:rFonts w:asciiTheme="majorHAnsi" w:hAnsiTheme="majorHAnsi" w:cs="Arial"/>
          <w:b/>
          <w:sz w:val="20"/>
          <w:szCs w:val="20"/>
        </w:rPr>
      </w:pPr>
      <w:r>
        <w:rPr>
          <w:rFonts w:asciiTheme="majorHAnsi" w:hAnsiTheme="majorHAnsi" w:cs="Arial"/>
          <w:b/>
          <w:sz w:val="20"/>
          <w:szCs w:val="20"/>
        </w:rPr>
        <w:br w:type="page"/>
      </w:r>
    </w:p>
    <w:p w14:paraId="10163FB8" w14:textId="179C5E3C" w:rsidR="00076F9D" w:rsidRPr="00833412" w:rsidRDefault="00076F9D" w:rsidP="00076F9D">
      <w:pPr>
        <w:tabs>
          <w:tab w:val="right" w:pos="3960"/>
        </w:tabs>
        <w:rPr>
          <w:rFonts w:asciiTheme="majorHAnsi" w:hAnsiTheme="majorHAnsi" w:cs="Arial"/>
          <w:color w:val="999999"/>
          <w:sz w:val="20"/>
          <w:szCs w:val="20"/>
        </w:rPr>
      </w:pPr>
      <w:r w:rsidRPr="00833412">
        <w:rPr>
          <w:rFonts w:asciiTheme="majorHAnsi" w:hAnsiTheme="majorHAnsi" w:cs="Arial"/>
          <w:b/>
          <w:sz w:val="20"/>
          <w:szCs w:val="20"/>
        </w:rPr>
        <w:lastRenderedPageBreak/>
        <w:t>Course Requirements</w:t>
      </w:r>
      <w:r w:rsidRPr="00833412">
        <w:rPr>
          <w:rFonts w:asciiTheme="majorHAnsi" w:hAnsiTheme="majorHAnsi" w:cs="Arial"/>
          <w:color w:val="999999"/>
          <w:sz w:val="20"/>
          <w:szCs w:val="20"/>
        </w:rPr>
        <w:tab/>
      </w:r>
      <w:r w:rsidRPr="00833412">
        <w:rPr>
          <w:rFonts w:asciiTheme="majorHAnsi" w:hAnsiTheme="majorHAnsi" w:cs="Arial"/>
          <w:b/>
          <w:sz w:val="20"/>
          <w:szCs w:val="20"/>
        </w:rPr>
        <w:t>% of Grade</w:t>
      </w:r>
    </w:p>
    <w:p w14:paraId="40973875" w14:textId="77777777" w:rsidR="00076F9D" w:rsidRPr="00833412" w:rsidRDefault="00076F9D" w:rsidP="00076F9D">
      <w:pPr>
        <w:tabs>
          <w:tab w:val="left" w:pos="3600"/>
          <w:tab w:val="right" w:pos="4230"/>
        </w:tabs>
        <w:rPr>
          <w:rFonts w:asciiTheme="majorHAnsi" w:hAnsiTheme="majorHAnsi" w:cs="Arial"/>
          <w:sz w:val="20"/>
          <w:szCs w:val="20"/>
        </w:rPr>
      </w:pPr>
      <w:r w:rsidRPr="00833412">
        <w:rPr>
          <w:rFonts w:asciiTheme="majorHAnsi" w:hAnsiTheme="majorHAnsi" w:cs="Arial"/>
          <w:sz w:val="20"/>
          <w:szCs w:val="20"/>
        </w:rPr>
        <w:t>Attendance/preparation/participation</w:t>
      </w:r>
      <w:r w:rsidRPr="00833412">
        <w:rPr>
          <w:rFonts w:asciiTheme="majorHAnsi" w:hAnsiTheme="majorHAnsi" w:cs="Arial"/>
          <w:sz w:val="20"/>
          <w:szCs w:val="20"/>
        </w:rPr>
        <w:tab/>
        <w:t>20%</w:t>
      </w:r>
    </w:p>
    <w:p w14:paraId="045DB1D8" w14:textId="7C5FBDD9" w:rsidR="00076F9D" w:rsidRPr="00833412" w:rsidRDefault="00076F9D" w:rsidP="00076F9D">
      <w:pPr>
        <w:tabs>
          <w:tab w:val="left" w:pos="3600"/>
          <w:tab w:val="right" w:pos="4230"/>
          <w:tab w:val="left" w:pos="4500"/>
        </w:tabs>
        <w:rPr>
          <w:rFonts w:asciiTheme="majorHAnsi" w:hAnsiTheme="majorHAnsi" w:cs="Arial"/>
          <w:sz w:val="20"/>
          <w:szCs w:val="20"/>
        </w:rPr>
      </w:pPr>
      <w:r w:rsidRPr="00833412">
        <w:rPr>
          <w:rFonts w:asciiTheme="majorHAnsi" w:hAnsiTheme="majorHAnsi" w:cs="Arial"/>
          <w:sz w:val="20"/>
          <w:szCs w:val="20"/>
        </w:rPr>
        <w:t>Midterm exam</w:t>
      </w:r>
      <w:r w:rsidRPr="00833412">
        <w:rPr>
          <w:rFonts w:asciiTheme="majorHAnsi" w:hAnsiTheme="majorHAnsi" w:cs="Arial"/>
          <w:sz w:val="20"/>
          <w:szCs w:val="20"/>
        </w:rPr>
        <w:tab/>
        <w:t>30%</w:t>
      </w:r>
      <w:r w:rsidRPr="00833412">
        <w:rPr>
          <w:rFonts w:asciiTheme="majorHAnsi" w:hAnsiTheme="majorHAnsi" w:cs="Arial"/>
          <w:sz w:val="20"/>
          <w:szCs w:val="20"/>
        </w:rPr>
        <w:tab/>
      </w:r>
    </w:p>
    <w:p w14:paraId="197C5249" w14:textId="77777777" w:rsidR="00076F9D" w:rsidRPr="00833412" w:rsidRDefault="00076F9D" w:rsidP="00076F9D">
      <w:pPr>
        <w:tabs>
          <w:tab w:val="left" w:pos="3600"/>
          <w:tab w:val="right" w:pos="4230"/>
          <w:tab w:val="left" w:pos="4500"/>
        </w:tabs>
        <w:rPr>
          <w:rFonts w:asciiTheme="majorHAnsi" w:hAnsiTheme="majorHAnsi" w:cs="Arial"/>
          <w:sz w:val="20"/>
          <w:szCs w:val="20"/>
        </w:rPr>
      </w:pPr>
      <w:r w:rsidRPr="00833412">
        <w:rPr>
          <w:rFonts w:asciiTheme="majorHAnsi" w:hAnsiTheme="majorHAnsi" w:cs="Arial"/>
          <w:sz w:val="20"/>
          <w:szCs w:val="20"/>
        </w:rPr>
        <w:t>Research assignment/presentation</w:t>
      </w:r>
      <w:r w:rsidRPr="00833412">
        <w:rPr>
          <w:rFonts w:asciiTheme="majorHAnsi" w:hAnsiTheme="majorHAnsi" w:cs="Arial"/>
          <w:sz w:val="20"/>
          <w:szCs w:val="20"/>
        </w:rPr>
        <w:tab/>
        <w:t>20%</w:t>
      </w:r>
    </w:p>
    <w:p w14:paraId="516D7171" w14:textId="1690CF6E" w:rsidR="00076F9D" w:rsidRPr="00833412" w:rsidRDefault="00076F9D" w:rsidP="00076F9D">
      <w:pPr>
        <w:tabs>
          <w:tab w:val="left" w:pos="3600"/>
          <w:tab w:val="right" w:pos="4230"/>
          <w:tab w:val="left" w:pos="4500"/>
        </w:tabs>
        <w:rPr>
          <w:rFonts w:asciiTheme="majorHAnsi" w:hAnsiTheme="majorHAnsi" w:cs="Arial"/>
          <w:sz w:val="20"/>
          <w:szCs w:val="20"/>
        </w:rPr>
      </w:pPr>
      <w:r w:rsidRPr="00833412">
        <w:rPr>
          <w:rFonts w:asciiTheme="majorHAnsi" w:hAnsiTheme="majorHAnsi" w:cs="Arial"/>
          <w:sz w:val="20"/>
          <w:szCs w:val="20"/>
        </w:rPr>
        <w:t>Final exam</w:t>
      </w:r>
      <w:r w:rsidRPr="00833412">
        <w:rPr>
          <w:rFonts w:asciiTheme="majorHAnsi" w:hAnsiTheme="majorHAnsi" w:cs="Arial"/>
          <w:sz w:val="20"/>
          <w:szCs w:val="20"/>
        </w:rPr>
        <w:tab/>
        <w:t>30%</w:t>
      </w:r>
    </w:p>
    <w:p w14:paraId="6EA5DB5B" w14:textId="77777777" w:rsidR="00076F9D" w:rsidRPr="00833412" w:rsidRDefault="00076F9D" w:rsidP="00076F9D">
      <w:pPr>
        <w:rPr>
          <w:rFonts w:asciiTheme="majorHAnsi" w:hAnsiTheme="majorHAnsi" w:cs="Arial"/>
          <w:sz w:val="20"/>
          <w:szCs w:val="20"/>
        </w:rPr>
      </w:pPr>
    </w:p>
    <w:p w14:paraId="27A6F6F7" w14:textId="77777777" w:rsidR="00076F9D" w:rsidRPr="00833412" w:rsidRDefault="00076F9D" w:rsidP="00076F9D">
      <w:pPr>
        <w:rPr>
          <w:rFonts w:asciiTheme="majorHAnsi" w:hAnsiTheme="majorHAnsi" w:cs="Arial"/>
          <w:b/>
          <w:sz w:val="20"/>
          <w:szCs w:val="20"/>
        </w:rPr>
      </w:pPr>
      <w:r w:rsidRPr="00833412">
        <w:rPr>
          <w:rFonts w:asciiTheme="majorHAnsi" w:hAnsiTheme="majorHAnsi" w:cs="Arial"/>
          <w:b/>
          <w:sz w:val="20"/>
          <w:szCs w:val="20"/>
        </w:rPr>
        <w:t>Required Reading</w:t>
      </w:r>
    </w:p>
    <w:p w14:paraId="6E729782" w14:textId="57829191" w:rsidR="00076F9D" w:rsidRPr="00833412" w:rsidRDefault="00076F9D" w:rsidP="00076F9D">
      <w:pPr>
        <w:rPr>
          <w:rFonts w:asciiTheme="majorHAnsi" w:hAnsiTheme="majorHAnsi"/>
          <w:sz w:val="20"/>
          <w:szCs w:val="20"/>
        </w:rPr>
      </w:pPr>
      <w:r w:rsidRPr="00833412">
        <w:rPr>
          <w:rFonts w:asciiTheme="majorHAnsi" w:hAnsiTheme="majorHAnsi"/>
          <w:sz w:val="20"/>
          <w:szCs w:val="20"/>
        </w:rPr>
        <w:t>Selections are indicated in the course schedule, above. Readings will be made available though the course Canvas site. The following books will also be on reserve for the class in the University Center Library:</w:t>
      </w:r>
    </w:p>
    <w:p w14:paraId="42E4889B" w14:textId="77777777" w:rsidR="00076F9D" w:rsidRPr="00833412" w:rsidRDefault="00076F9D" w:rsidP="00076F9D">
      <w:pPr>
        <w:rPr>
          <w:rFonts w:asciiTheme="majorHAnsi" w:hAnsiTheme="majorHAnsi"/>
          <w:sz w:val="20"/>
          <w:szCs w:val="20"/>
        </w:rPr>
      </w:pPr>
    </w:p>
    <w:p w14:paraId="4B5D393F" w14:textId="3D2B583A" w:rsidR="00076F9D" w:rsidRPr="00833412" w:rsidRDefault="00076F9D" w:rsidP="00076F9D">
      <w:pPr>
        <w:rPr>
          <w:rFonts w:asciiTheme="majorHAnsi" w:hAnsiTheme="majorHAnsi"/>
          <w:sz w:val="20"/>
          <w:szCs w:val="20"/>
        </w:rPr>
      </w:pPr>
      <w:r w:rsidRPr="00833412">
        <w:rPr>
          <w:rFonts w:asciiTheme="majorHAnsi" w:hAnsiTheme="majorHAnsi"/>
          <w:sz w:val="20"/>
          <w:szCs w:val="20"/>
        </w:rPr>
        <w:t xml:space="preserve">Philip Meggs, </w:t>
      </w:r>
      <w:r w:rsidRPr="00833412">
        <w:rPr>
          <w:rFonts w:asciiTheme="majorHAnsi" w:hAnsiTheme="majorHAnsi"/>
          <w:i/>
          <w:sz w:val="20"/>
          <w:szCs w:val="20"/>
        </w:rPr>
        <w:t xml:space="preserve">A History of Graphic Design </w:t>
      </w:r>
      <w:r w:rsidRPr="00833412">
        <w:rPr>
          <w:rFonts w:asciiTheme="majorHAnsi" w:hAnsiTheme="majorHAnsi"/>
          <w:sz w:val="20"/>
          <w:szCs w:val="20"/>
        </w:rPr>
        <w:t>(4</w:t>
      </w:r>
      <w:r w:rsidRPr="00833412">
        <w:rPr>
          <w:rFonts w:asciiTheme="majorHAnsi" w:hAnsiTheme="majorHAnsi"/>
          <w:sz w:val="20"/>
          <w:szCs w:val="20"/>
          <w:vertAlign w:val="superscript"/>
        </w:rPr>
        <w:t>th</w:t>
      </w:r>
      <w:r w:rsidRPr="00833412">
        <w:rPr>
          <w:rFonts w:asciiTheme="majorHAnsi" w:hAnsiTheme="majorHAnsi"/>
          <w:sz w:val="20"/>
          <w:szCs w:val="20"/>
        </w:rPr>
        <w:t xml:space="preserve"> ed., Hoboken, N.J.: J. Wiley &amp; Sons, 2006).</w:t>
      </w:r>
    </w:p>
    <w:p w14:paraId="526A05B8" w14:textId="77777777" w:rsidR="00076F9D" w:rsidRPr="00833412" w:rsidRDefault="00076F9D" w:rsidP="00076F9D">
      <w:pPr>
        <w:rPr>
          <w:rFonts w:asciiTheme="majorHAnsi" w:hAnsiTheme="majorHAnsi"/>
          <w:sz w:val="20"/>
          <w:szCs w:val="20"/>
        </w:rPr>
      </w:pPr>
      <w:r w:rsidRPr="00833412">
        <w:rPr>
          <w:rFonts w:asciiTheme="majorHAnsi" w:hAnsiTheme="majorHAnsi"/>
          <w:sz w:val="20"/>
          <w:szCs w:val="20"/>
        </w:rPr>
        <w:t xml:space="preserve">Stephen Eskilson, </w:t>
      </w:r>
      <w:r w:rsidRPr="00833412">
        <w:rPr>
          <w:rFonts w:asciiTheme="majorHAnsi" w:hAnsiTheme="majorHAnsi"/>
          <w:i/>
          <w:sz w:val="20"/>
          <w:szCs w:val="20"/>
        </w:rPr>
        <w:t>Graphic Design: A New History</w:t>
      </w:r>
      <w:r w:rsidRPr="00833412">
        <w:rPr>
          <w:rFonts w:asciiTheme="majorHAnsi" w:hAnsiTheme="majorHAnsi"/>
          <w:sz w:val="20"/>
          <w:szCs w:val="20"/>
        </w:rPr>
        <w:t xml:space="preserve"> (New Haven: Yale University Press, 2007/2012).</w:t>
      </w:r>
    </w:p>
    <w:p w14:paraId="00E23F26" w14:textId="77777777" w:rsidR="0021783A" w:rsidRPr="00833412" w:rsidRDefault="0021783A" w:rsidP="00C80869">
      <w:pPr>
        <w:rPr>
          <w:rFonts w:asciiTheme="majorHAnsi" w:hAnsiTheme="majorHAnsi" w:cs="Arial"/>
          <w:sz w:val="20"/>
          <w:szCs w:val="20"/>
        </w:rPr>
      </w:pPr>
    </w:p>
    <w:p w14:paraId="410FA19A" w14:textId="77777777" w:rsidR="00C80869" w:rsidRPr="00833412" w:rsidRDefault="00C80869" w:rsidP="00C80869">
      <w:pPr>
        <w:rPr>
          <w:rFonts w:asciiTheme="majorHAnsi" w:hAnsiTheme="majorHAnsi" w:cs="Arial"/>
          <w:sz w:val="20"/>
          <w:szCs w:val="20"/>
        </w:rPr>
      </w:pPr>
      <w:r w:rsidRPr="00833412">
        <w:rPr>
          <w:rFonts w:asciiTheme="majorHAnsi" w:hAnsiTheme="majorHAnsi" w:cs="Arial"/>
          <w:color w:val="999999"/>
          <w:sz w:val="20"/>
          <w:szCs w:val="20"/>
        </w:rPr>
        <w:tab/>
      </w:r>
    </w:p>
    <w:p w14:paraId="48ED92C5" w14:textId="54F0320F" w:rsidR="00076F9D" w:rsidRPr="00833412" w:rsidRDefault="00076F9D" w:rsidP="00076F9D">
      <w:pPr>
        <w:rPr>
          <w:rFonts w:asciiTheme="majorHAnsi" w:hAnsiTheme="majorHAnsi" w:cstheme="minorHAnsi"/>
          <w:b/>
          <w:sz w:val="20"/>
          <w:szCs w:val="20"/>
        </w:rPr>
      </w:pPr>
      <w:r w:rsidRPr="00833412">
        <w:rPr>
          <w:rFonts w:asciiTheme="majorHAnsi" w:hAnsiTheme="majorHAnsi" w:cstheme="minorHAnsi"/>
          <w:b/>
          <w:sz w:val="20"/>
          <w:szCs w:val="20"/>
        </w:rPr>
        <w:t>Grading Standards</w:t>
      </w:r>
    </w:p>
    <w:p w14:paraId="53BA9324" w14:textId="77777777" w:rsidR="00836B4E" w:rsidRDefault="00836B4E" w:rsidP="00076F9D">
      <w:pPr>
        <w:ind w:left="720"/>
        <w:rPr>
          <w:rFonts w:asciiTheme="majorHAnsi" w:hAnsiTheme="majorHAnsi"/>
          <w:sz w:val="20"/>
          <w:szCs w:val="20"/>
        </w:rPr>
      </w:pPr>
    </w:p>
    <w:p w14:paraId="775F8CB7" w14:textId="77777777" w:rsidR="00836B4E" w:rsidRDefault="00836B4E" w:rsidP="00076F9D">
      <w:pPr>
        <w:ind w:left="720"/>
        <w:rPr>
          <w:rFonts w:asciiTheme="majorHAnsi" w:hAnsiTheme="majorHAnsi"/>
          <w:sz w:val="20"/>
          <w:szCs w:val="20"/>
        </w:rPr>
        <w:sectPr w:rsidR="00836B4E">
          <w:headerReference w:type="default" r:id="rId10"/>
          <w:footerReference w:type="default" r:id="rId11"/>
          <w:pgSz w:w="12240" w:h="15840"/>
          <w:pgMar w:top="1440" w:right="1800" w:bottom="1440" w:left="1800" w:header="720" w:footer="720" w:gutter="0"/>
          <w:cols w:space="720"/>
          <w:docGrid w:linePitch="360"/>
        </w:sectPr>
      </w:pPr>
    </w:p>
    <w:p w14:paraId="5D247A1D" w14:textId="61AD62F7" w:rsidR="00076F9D" w:rsidRPr="00833412" w:rsidRDefault="00076F9D" w:rsidP="00836B4E">
      <w:pPr>
        <w:rPr>
          <w:rFonts w:asciiTheme="majorHAnsi" w:hAnsiTheme="majorHAnsi"/>
          <w:sz w:val="20"/>
          <w:szCs w:val="20"/>
        </w:rPr>
      </w:pPr>
      <w:r w:rsidRPr="00836B4E">
        <w:rPr>
          <w:rFonts w:asciiTheme="majorHAnsi" w:hAnsiTheme="majorHAnsi"/>
          <w:b/>
          <w:sz w:val="20"/>
          <w:szCs w:val="20"/>
        </w:rPr>
        <w:lastRenderedPageBreak/>
        <w:t>A</w:t>
      </w:r>
      <w:r w:rsidRPr="00833412">
        <w:rPr>
          <w:rFonts w:asciiTheme="majorHAnsi" w:hAnsiTheme="majorHAnsi"/>
          <w:sz w:val="20"/>
          <w:szCs w:val="20"/>
        </w:rPr>
        <w:t xml:space="preserve">  [4.0; 96–100%]</w:t>
      </w:r>
    </w:p>
    <w:p w14:paraId="5B6D8F9D" w14:textId="77777777" w:rsidR="00076F9D" w:rsidRPr="00833412" w:rsidRDefault="00076F9D" w:rsidP="00836B4E">
      <w:pPr>
        <w:rPr>
          <w:rFonts w:asciiTheme="majorHAnsi" w:hAnsiTheme="majorHAnsi"/>
          <w:sz w:val="20"/>
          <w:szCs w:val="20"/>
        </w:rPr>
      </w:pPr>
      <w:r w:rsidRPr="00833412">
        <w:rPr>
          <w:rFonts w:asciiTheme="majorHAnsi" w:hAnsiTheme="majorHAnsi"/>
          <w:sz w:val="20"/>
          <w:szCs w:val="20"/>
        </w:rPr>
        <w:t xml:space="preserve">Work of exceptional quality, which often goes beyond the stated goals of the course </w:t>
      </w:r>
      <w:r w:rsidRPr="00833412">
        <w:rPr>
          <w:rFonts w:asciiTheme="majorHAnsi" w:hAnsiTheme="majorHAnsi"/>
          <w:sz w:val="20"/>
          <w:szCs w:val="20"/>
        </w:rPr>
        <w:br/>
      </w:r>
    </w:p>
    <w:p w14:paraId="152B5527" w14:textId="77777777" w:rsidR="00076F9D" w:rsidRPr="00833412" w:rsidRDefault="00076F9D" w:rsidP="00836B4E">
      <w:pPr>
        <w:rPr>
          <w:rFonts w:asciiTheme="majorHAnsi" w:hAnsiTheme="majorHAnsi"/>
          <w:sz w:val="20"/>
          <w:szCs w:val="20"/>
        </w:rPr>
      </w:pPr>
      <w:r w:rsidRPr="00836B4E">
        <w:rPr>
          <w:rFonts w:asciiTheme="majorHAnsi" w:hAnsiTheme="majorHAnsi"/>
          <w:b/>
          <w:sz w:val="20"/>
          <w:szCs w:val="20"/>
        </w:rPr>
        <w:t>A-</w:t>
      </w:r>
      <w:r w:rsidRPr="00833412">
        <w:rPr>
          <w:rFonts w:asciiTheme="majorHAnsi" w:hAnsiTheme="majorHAnsi"/>
          <w:sz w:val="20"/>
          <w:szCs w:val="20"/>
        </w:rPr>
        <w:t xml:space="preserve"> [3.7; 91 –95%]</w:t>
      </w:r>
    </w:p>
    <w:p w14:paraId="3A6E67D9" w14:textId="77777777" w:rsidR="00076F9D" w:rsidRPr="00833412" w:rsidRDefault="00076F9D" w:rsidP="00836B4E">
      <w:pPr>
        <w:rPr>
          <w:rFonts w:asciiTheme="majorHAnsi" w:hAnsiTheme="majorHAnsi"/>
          <w:sz w:val="20"/>
          <w:szCs w:val="20"/>
        </w:rPr>
      </w:pPr>
      <w:r w:rsidRPr="00833412">
        <w:rPr>
          <w:rFonts w:asciiTheme="majorHAnsi" w:hAnsiTheme="majorHAnsi"/>
          <w:sz w:val="20"/>
          <w:szCs w:val="20"/>
        </w:rPr>
        <w:t>Work of very high quality</w:t>
      </w:r>
      <w:r w:rsidRPr="00833412">
        <w:rPr>
          <w:rFonts w:asciiTheme="majorHAnsi" w:hAnsiTheme="majorHAnsi"/>
          <w:sz w:val="20"/>
          <w:szCs w:val="20"/>
        </w:rPr>
        <w:br/>
      </w:r>
    </w:p>
    <w:p w14:paraId="3892CFE4" w14:textId="77777777" w:rsidR="00076F9D" w:rsidRPr="00833412" w:rsidRDefault="00076F9D" w:rsidP="00836B4E">
      <w:pPr>
        <w:rPr>
          <w:rFonts w:asciiTheme="majorHAnsi" w:hAnsiTheme="majorHAnsi"/>
          <w:sz w:val="20"/>
          <w:szCs w:val="20"/>
        </w:rPr>
      </w:pPr>
      <w:r w:rsidRPr="00836B4E">
        <w:rPr>
          <w:rFonts w:asciiTheme="majorHAnsi" w:hAnsiTheme="majorHAnsi"/>
          <w:b/>
          <w:sz w:val="20"/>
          <w:szCs w:val="20"/>
        </w:rPr>
        <w:t>B+</w:t>
      </w:r>
      <w:r w:rsidRPr="00833412">
        <w:rPr>
          <w:rFonts w:asciiTheme="majorHAnsi" w:hAnsiTheme="majorHAnsi"/>
          <w:sz w:val="20"/>
          <w:szCs w:val="20"/>
        </w:rPr>
        <w:t xml:space="preserve"> [3.3; 86–90%]</w:t>
      </w:r>
    </w:p>
    <w:p w14:paraId="733E326B" w14:textId="77777777" w:rsidR="00076F9D" w:rsidRPr="00833412" w:rsidRDefault="00076F9D" w:rsidP="00836B4E">
      <w:pPr>
        <w:rPr>
          <w:rFonts w:asciiTheme="majorHAnsi" w:hAnsiTheme="majorHAnsi"/>
          <w:sz w:val="20"/>
          <w:szCs w:val="20"/>
        </w:rPr>
      </w:pPr>
      <w:r w:rsidRPr="00833412">
        <w:rPr>
          <w:rFonts w:asciiTheme="majorHAnsi" w:hAnsiTheme="majorHAnsi"/>
          <w:sz w:val="20"/>
          <w:szCs w:val="20"/>
        </w:rPr>
        <w:t>Work of high quality that indicates substantially higher than average abilities</w:t>
      </w:r>
      <w:r w:rsidRPr="00833412">
        <w:rPr>
          <w:rFonts w:asciiTheme="majorHAnsi" w:hAnsiTheme="majorHAnsi"/>
          <w:sz w:val="20"/>
          <w:szCs w:val="20"/>
        </w:rPr>
        <w:br/>
      </w:r>
    </w:p>
    <w:p w14:paraId="342135D9" w14:textId="77777777" w:rsidR="00076F9D" w:rsidRPr="00833412" w:rsidRDefault="00076F9D" w:rsidP="00836B4E">
      <w:pPr>
        <w:rPr>
          <w:rFonts w:asciiTheme="majorHAnsi" w:hAnsiTheme="majorHAnsi"/>
          <w:sz w:val="20"/>
          <w:szCs w:val="20"/>
        </w:rPr>
      </w:pPr>
      <w:r w:rsidRPr="00836B4E">
        <w:rPr>
          <w:rFonts w:asciiTheme="majorHAnsi" w:hAnsiTheme="majorHAnsi"/>
          <w:b/>
          <w:sz w:val="20"/>
          <w:szCs w:val="20"/>
        </w:rPr>
        <w:t xml:space="preserve">B </w:t>
      </w:r>
      <w:r w:rsidRPr="00833412">
        <w:rPr>
          <w:rFonts w:asciiTheme="majorHAnsi" w:hAnsiTheme="majorHAnsi"/>
          <w:sz w:val="20"/>
          <w:szCs w:val="20"/>
        </w:rPr>
        <w:t xml:space="preserve"> [3.0; 81–85%]</w:t>
      </w:r>
    </w:p>
    <w:p w14:paraId="791B8CC9" w14:textId="77777777" w:rsidR="00076F9D" w:rsidRPr="00833412" w:rsidRDefault="00076F9D" w:rsidP="00836B4E">
      <w:pPr>
        <w:rPr>
          <w:rFonts w:asciiTheme="majorHAnsi" w:hAnsiTheme="majorHAnsi"/>
          <w:sz w:val="20"/>
          <w:szCs w:val="20"/>
        </w:rPr>
      </w:pPr>
      <w:r w:rsidRPr="00833412">
        <w:rPr>
          <w:rFonts w:asciiTheme="majorHAnsi" w:hAnsiTheme="majorHAnsi"/>
          <w:sz w:val="20"/>
          <w:szCs w:val="20"/>
        </w:rPr>
        <w:t>Very good work that satisfies the goals of the course</w:t>
      </w:r>
      <w:r w:rsidRPr="00833412">
        <w:rPr>
          <w:rFonts w:asciiTheme="majorHAnsi" w:hAnsiTheme="majorHAnsi"/>
          <w:sz w:val="20"/>
          <w:szCs w:val="20"/>
        </w:rPr>
        <w:br/>
      </w:r>
    </w:p>
    <w:p w14:paraId="30F4FBBF" w14:textId="77777777" w:rsidR="00076F9D" w:rsidRPr="00833412" w:rsidRDefault="00076F9D" w:rsidP="00836B4E">
      <w:pPr>
        <w:rPr>
          <w:rFonts w:asciiTheme="majorHAnsi" w:hAnsiTheme="majorHAnsi"/>
          <w:sz w:val="20"/>
          <w:szCs w:val="20"/>
        </w:rPr>
      </w:pPr>
      <w:r w:rsidRPr="00836B4E">
        <w:rPr>
          <w:rFonts w:asciiTheme="majorHAnsi" w:hAnsiTheme="majorHAnsi"/>
          <w:b/>
          <w:sz w:val="20"/>
          <w:szCs w:val="20"/>
        </w:rPr>
        <w:t>B-</w:t>
      </w:r>
      <w:r w:rsidRPr="00833412">
        <w:rPr>
          <w:rFonts w:asciiTheme="majorHAnsi" w:hAnsiTheme="majorHAnsi"/>
          <w:sz w:val="20"/>
          <w:szCs w:val="20"/>
        </w:rPr>
        <w:t xml:space="preserve"> [2.7; 76–80%]</w:t>
      </w:r>
      <w:r w:rsidRPr="00833412">
        <w:rPr>
          <w:rFonts w:asciiTheme="majorHAnsi" w:hAnsiTheme="majorHAnsi"/>
          <w:sz w:val="20"/>
          <w:szCs w:val="20"/>
        </w:rPr>
        <w:br/>
        <w:t>Good work</w:t>
      </w:r>
      <w:r w:rsidRPr="00833412">
        <w:rPr>
          <w:rFonts w:asciiTheme="majorHAnsi" w:hAnsiTheme="majorHAnsi"/>
          <w:sz w:val="20"/>
          <w:szCs w:val="20"/>
        </w:rPr>
        <w:br/>
      </w:r>
    </w:p>
    <w:p w14:paraId="27A63C06" w14:textId="77777777" w:rsidR="00836B4E" w:rsidRDefault="00836B4E" w:rsidP="00836B4E">
      <w:pPr>
        <w:rPr>
          <w:rFonts w:asciiTheme="majorHAnsi" w:hAnsiTheme="majorHAnsi"/>
          <w:b/>
          <w:sz w:val="20"/>
          <w:szCs w:val="20"/>
        </w:rPr>
      </w:pPr>
    </w:p>
    <w:p w14:paraId="416AAAA0" w14:textId="77777777" w:rsidR="00076F9D" w:rsidRPr="00833412" w:rsidRDefault="00076F9D" w:rsidP="00836B4E">
      <w:pPr>
        <w:rPr>
          <w:rFonts w:asciiTheme="majorHAnsi" w:hAnsiTheme="majorHAnsi"/>
          <w:sz w:val="20"/>
          <w:szCs w:val="20"/>
        </w:rPr>
      </w:pPr>
      <w:r w:rsidRPr="00836B4E">
        <w:rPr>
          <w:rFonts w:asciiTheme="majorHAnsi" w:hAnsiTheme="majorHAnsi"/>
          <w:b/>
          <w:sz w:val="20"/>
          <w:szCs w:val="20"/>
        </w:rPr>
        <w:lastRenderedPageBreak/>
        <w:t>C+</w:t>
      </w:r>
      <w:r w:rsidRPr="00833412">
        <w:rPr>
          <w:rFonts w:asciiTheme="majorHAnsi" w:hAnsiTheme="majorHAnsi"/>
          <w:sz w:val="20"/>
          <w:szCs w:val="20"/>
        </w:rPr>
        <w:t xml:space="preserve"> [2.3; 71–75%]</w:t>
      </w:r>
    </w:p>
    <w:p w14:paraId="3420869B" w14:textId="77777777" w:rsidR="00076F9D" w:rsidRPr="00833412" w:rsidRDefault="00076F9D" w:rsidP="00836B4E">
      <w:pPr>
        <w:rPr>
          <w:rFonts w:asciiTheme="majorHAnsi" w:hAnsiTheme="majorHAnsi"/>
          <w:sz w:val="20"/>
          <w:szCs w:val="20"/>
        </w:rPr>
      </w:pPr>
      <w:r w:rsidRPr="00833412">
        <w:rPr>
          <w:rFonts w:asciiTheme="majorHAnsi" w:hAnsiTheme="majorHAnsi"/>
          <w:sz w:val="20"/>
          <w:szCs w:val="20"/>
        </w:rPr>
        <w:t>Above-average work</w:t>
      </w:r>
    </w:p>
    <w:p w14:paraId="5ED8B0EA" w14:textId="77777777" w:rsidR="00076F9D" w:rsidRPr="00833412" w:rsidRDefault="00076F9D" w:rsidP="00836B4E">
      <w:pPr>
        <w:rPr>
          <w:rFonts w:asciiTheme="majorHAnsi" w:hAnsiTheme="majorHAnsi"/>
          <w:sz w:val="20"/>
          <w:szCs w:val="20"/>
        </w:rPr>
      </w:pPr>
    </w:p>
    <w:p w14:paraId="3A07DB39" w14:textId="77777777" w:rsidR="00076F9D" w:rsidRPr="00833412" w:rsidRDefault="00076F9D" w:rsidP="00836B4E">
      <w:pPr>
        <w:rPr>
          <w:rFonts w:asciiTheme="majorHAnsi" w:hAnsiTheme="majorHAnsi"/>
          <w:sz w:val="20"/>
          <w:szCs w:val="20"/>
        </w:rPr>
      </w:pPr>
      <w:r w:rsidRPr="00836B4E">
        <w:rPr>
          <w:rFonts w:asciiTheme="majorHAnsi" w:hAnsiTheme="majorHAnsi"/>
          <w:b/>
          <w:sz w:val="20"/>
          <w:szCs w:val="20"/>
        </w:rPr>
        <w:t xml:space="preserve">C </w:t>
      </w:r>
      <w:r w:rsidRPr="00833412">
        <w:rPr>
          <w:rFonts w:asciiTheme="majorHAnsi" w:hAnsiTheme="majorHAnsi"/>
          <w:sz w:val="20"/>
          <w:szCs w:val="20"/>
        </w:rPr>
        <w:t xml:space="preserve"> [2.0; 66–70%]</w:t>
      </w:r>
    </w:p>
    <w:p w14:paraId="5A71E7DB" w14:textId="77777777" w:rsidR="00076F9D" w:rsidRPr="00833412" w:rsidRDefault="00076F9D" w:rsidP="00836B4E">
      <w:pPr>
        <w:rPr>
          <w:rFonts w:asciiTheme="majorHAnsi" w:hAnsiTheme="majorHAnsi"/>
          <w:sz w:val="20"/>
          <w:szCs w:val="20"/>
        </w:rPr>
      </w:pPr>
      <w:r w:rsidRPr="00833412">
        <w:rPr>
          <w:rFonts w:asciiTheme="majorHAnsi" w:hAnsiTheme="majorHAnsi"/>
          <w:sz w:val="20"/>
          <w:szCs w:val="20"/>
        </w:rPr>
        <w:t xml:space="preserve">Average work that indicates an understanding of the course material; passable </w:t>
      </w:r>
    </w:p>
    <w:p w14:paraId="5ED8A7B4" w14:textId="77777777" w:rsidR="00076F9D" w:rsidRPr="00833412" w:rsidRDefault="00076F9D" w:rsidP="00836B4E">
      <w:pPr>
        <w:rPr>
          <w:rFonts w:asciiTheme="majorHAnsi" w:hAnsiTheme="majorHAnsi"/>
          <w:i/>
          <w:sz w:val="20"/>
          <w:szCs w:val="20"/>
        </w:rPr>
      </w:pPr>
      <w:r w:rsidRPr="00833412">
        <w:rPr>
          <w:rFonts w:asciiTheme="majorHAnsi" w:hAnsiTheme="majorHAnsi"/>
          <w:i/>
          <w:sz w:val="20"/>
          <w:szCs w:val="20"/>
        </w:rPr>
        <w:t>Satisfactory completion of a course is considered to be a grade of C or higher.</w:t>
      </w:r>
      <w:r w:rsidRPr="00833412">
        <w:rPr>
          <w:rFonts w:asciiTheme="majorHAnsi" w:hAnsiTheme="majorHAnsi"/>
          <w:i/>
          <w:sz w:val="20"/>
          <w:szCs w:val="20"/>
        </w:rPr>
        <w:br/>
      </w:r>
    </w:p>
    <w:p w14:paraId="38A69ADA" w14:textId="77777777" w:rsidR="00076F9D" w:rsidRPr="00833412" w:rsidRDefault="00076F9D" w:rsidP="00836B4E">
      <w:pPr>
        <w:rPr>
          <w:rFonts w:asciiTheme="majorHAnsi" w:hAnsiTheme="majorHAnsi"/>
          <w:sz w:val="20"/>
          <w:szCs w:val="20"/>
        </w:rPr>
      </w:pPr>
      <w:r w:rsidRPr="00836B4E">
        <w:rPr>
          <w:rFonts w:asciiTheme="majorHAnsi" w:hAnsiTheme="majorHAnsi"/>
          <w:b/>
          <w:sz w:val="20"/>
          <w:szCs w:val="20"/>
        </w:rPr>
        <w:t>C-</w:t>
      </w:r>
      <w:r w:rsidRPr="00833412">
        <w:rPr>
          <w:rFonts w:asciiTheme="majorHAnsi" w:hAnsiTheme="majorHAnsi"/>
          <w:sz w:val="20"/>
          <w:szCs w:val="20"/>
        </w:rPr>
        <w:t xml:space="preserve"> [1.7; 61–65%]</w:t>
      </w:r>
    </w:p>
    <w:p w14:paraId="6A8F7DB3" w14:textId="77777777" w:rsidR="00076F9D" w:rsidRPr="00833412" w:rsidRDefault="00076F9D" w:rsidP="00836B4E">
      <w:pPr>
        <w:rPr>
          <w:rFonts w:asciiTheme="majorHAnsi" w:hAnsiTheme="majorHAnsi"/>
          <w:sz w:val="20"/>
          <w:szCs w:val="20"/>
        </w:rPr>
      </w:pPr>
      <w:r w:rsidRPr="00833412">
        <w:rPr>
          <w:rFonts w:asciiTheme="majorHAnsi" w:hAnsiTheme="majorHAnsi"/>
          <w:sz w:val="20"/>
          <w:szCs w:val="20"/>
        </w:rPr>
        <w:t>Passing work but below good academic standing</w:t>
      </w:r>
      <w:r w:rsidRPr="00833412">
        <w:rPr>
          <w:rFonts w:asciiTheme="majorHAnsi" w:hAnsiTheme="majorHAnsi"/>
          <w:sz w:val="20"/>
          <w:szCs w:val="20"/>
        </w:rPr>
        <w:br/>
      </w:r>
    </w:p>
    <w:p w14:paraId="1DD63A6F" w14:textId="77777777" w:rsidR="00076F9D" w:rsidRPr="00833412" w:rsidRDefault="00076F9D" w:rsidP="00836B4E">
      <w:pPr>
        <w:ind w:left="720" w:hanging="720"/>
        <w:rPr>
          <w:rFonts w:asciiTheme="majorHAnsi" w:hAnsiTheme="majorHAnsi"/>
          <w:sz w:val="20"/>
          <w:szCs w:val="20"/>
        </w:rPr>
      </w:pPr>
      <w:r w:rsidRPr="00836B4E">
        <w:rPr>
          <w:rFonts w:asciiTheme="majorHAnsi" w:hAnsiTheme="majorHAnsi"/>
          <w:b/>
          <w:sz w:val="20"/>
          <w:szCs w:val="20"/>
        </w:rPr>
        <w:t xml:space="preserve">D </w:t>
      </w:r>
      <w:r w:rsidRPr="00833412">
        <w:rPr>
          <w:rFonts w:asciiTheme="majorHAnsi" w:hAnsiTheme="majorHAnsi"/>
          <w:sz w:val="20"/>
          <w:szCs w:val="20"/>
        </w:rPr>
        <w:t xml:space="preserve"> [1.0; 46–60%]</w:t>
      </w:r>
    </w:p>
    <w:p w14:paraId="3E8C7836" w14:textId="77777777" w:rsidR="00076F9D" w:rsidRPr="00833412" w:rsidRDefault="00076F9D" w:rsidP="00836B4E">
      <w:pPr>
        <w:rPr>
          <w:rFonts w:asciiTheme="majorHAnsi" w:hAnsiTheme="majorHAnsi"/>
          <w:sz w:val="20"/>
          <w:szCs w:val="20"/>
        </w:rPr>
      </w:pPr>
      <w:r w:rsidRPr="00833412">
        <w:rPr>
          <w:rFonts w:asciiTheme="majorHAnsi" w:hAnsiTheme="majorHAnsi"/>
          <w:sz w:val="20"/>
          <w:szCs w:val="20"/>
        </w:rPr>
        <w:t xml:space="preserve">Below-average work that indicates a student does not fully understand the assignments; </w:t>
      </w:r>
    </w:p>
    <w:p w14:paraId="2DEC78D3" w14:textId="77777777" w:rsidR="00076F9D" w:rsidRPr="00836B4E" w:rsidRDefault="00076F9D" w:rsidP="00836B4E">
      <w:pPr>
        <w:rPr>
          <w:rFonts w:asciiTheme="majorHAnsi" w:hAnsiTheme="majorHAnsi"/>
          <w:i/>
          <w:sz w:val="20"/>
          <w:szCs w:val="20"/>
        </w:rPr>
      </w:pPr>
      <w:r w:rsidRPr="00836B4E">
        <w:rPr>
          <w:rFonts w:asciiTheme="majorHAnsi" w:hAnsiTheme="majorHAnsi"/>
          <w:i/>
          <w:sz w:val="20"/>
          <w:szCs w:val="20"/>
        </w:rPr>
        <w:t>Probation level though passing for credit</w:t>
      </w:r>
    </w:p>
    <w:p w14:paraId="63E3FBE2" w14:textId="77777777" w:rsidR="00076F9D" w:rsidRPr="00833412" w:rsidRDefault="00076F9D" w:rsidP="00836B4E">
      <w:pPr>
        <w:ind w:left="720" w:hanging="720"/>
        <w:rPr>
          <w:rFonts w:asciiTheme="majorHAnsi" w:hAnsiTheme="majorHAnsi"/>
          <w:sz w:val="20"/>
          <w:szCs w:val="20"/>
        </w:rPr>
      </w:pPr>
    </w:p>
    <w:p w14:paraId="3C430703" w14:textId="77777777" w:rsidR="00076F9D" w:rsidRPr="00833412" w:rsidRDefault="00076F9D" w:rsidP="00836B4E">
      <w:pPr>
        <w:rPr>
          <w:rFonts w:asciiTheme="majorHAnsi" w:hAnsiTheme="majorHAnsi"/>
          <w:sz w:val="20"/>
          <w:szCs w:val="20"/>
        </w:rPr>
      </w:pPr>
      <w:r w:rsidRPr="00836B4E">
        <w:rPr>
          <w:rFonts w:asciiTheme="majorHAnsi" w:hAnsiTheme="majorHAnsi"/>
          <w:b/>
          <w:sz w:val="20"/>
          <w:szCs w:val="20"/>
        </w:rPr>
        <w:t xml:space="preserve">F  </w:t>
      </w:r>
      <w:r w:rsidRPr="00833412">
        <w:rPr>
          <w:rFonts w:asciiTheme="majorHAnsi" w:hAnsiTheme="majorHAnsi"/>
          <w:sz w:val="20"/>
          <w:szCs w:val="20"/>
        </w:rPr>
        <w:t>[0.0; 0–45%]</w:t>
      </w:r>
    </w:p>
    <w:p w14:paraId="7270C5DE" w14:textId="77777777" w:rsidR="00076F9D" w:rsidRPr="00833412" w:rsidRDefault="00076F9D" w:rsidP="00836B4E">
      <w:pPr>
        <w:rPr>
          <w:rFonts w:asciiTheme="majorHAnsi" w:hAnsiTheme="majorHAnsi"/>
          <w:sz w:val="20"/>
          <w:szCs w:val="20"/>
        </w:rPr>
      </w:pPr>
      <w:r w:rsidRPr="00833412">
        <w:rPr>
          <w:rFonts w:asciiTheme="majorHAnsi" w:hAnsiTheme="majorHAnsi"/>
          <w:sz w:val="20"/>
          <w:szCs w:val="20"/>
        </w:rPr>
        <w:t>Failure, no credit</w:t>
      </w:r>
    </w:p>
    <w:p w14:paraId="52A97045" w14:textId="77777777" w:rsidR="00836B4E" w:rsidRDefault="00836B4E" w:rsidP="00836B4E">
      <w:pPr>
        <w:rPr>
          <w:rFonts w:asciiTheme="majorHAnsi" w:hAnsiTheme="majorHAnsi"/>
          <w:sz w:val="20"/>
          <w:szCs w:val="20"/>
        </w:rPr>
        <w:sectPr w:rsidR="00836B4E" w:rsidSect="00836B4E">
          <w:type w:val="continuous"/>
          <w:pgSz w:w="12240" w:h="15840"/>
          <w:pgMar w:top="1440" w:right="1800" w:bottom="1440" w:left="1800" w:header="720" w:footer="720" w:gutter="0"/>
          <w:cols w:num="2" w:space="720"/>
          <w:docGrid w:linePitch="360"/>
        </w:sectPr>
      </w:pPr>
    </w:p>
    <w:p w14:paraId="6B63D64C" w14:textId="37ABBE1F" w:rsidR="00076F9D" w:rsidRPr="00833412" w:rsidRDefault="00076F9D" w:rsidP="00836B4E">
      <w:pPr>
        <w:rPr>
          <w:rFonts w:asciiTheme="majorHAnsi" w:hAnsiTheme="majorHAnsi"/>
          <w:sz w:val="20"/>
          <w:szCs w:val="20"/>
        </w:rPr>
      </w:pPr>
    </w:p>
    <w:p w14:paraId="5F2822C6" w14:textId="4BF90729" w:rsidR="00076F9D" w:rsidRPr="00833412" w:rsidRDefault="00076F9D" w:rsidP="00836B4E">
      <w:pPr>
        <w:rPr>
          <w:rFonts w:asciiTheme="majorHAnsi" w:hAnsiTheme="majorHAnsi"/>
          <w:sz w:val="20"/>
          <w:szCs w:val="20"/>
        </w:rPr>
      </w:pPr>
      <w:r w:rsidRPr="00833412">
        <w:rPr>
          <w:rFonts w:asciiTheme="majorHAnsi" w:hAnsiTheme="majorHAnsi"/>
          <w:b/>
          <w:sz w:val="20"/>
          <w:szCs w:val="20"/>
        </w:rPr>
        <w:t>Grade of W</w:t>
      </w:r>
    </w:p>
    <w:p w14:paraId="21CAE949" w14:textId="7D5FC22D" w:rsidR="00076F9D" w:rsidRPr="00833412" w:rsidRDefault="00076F9D" w:rsidP="00836B4E">
      <w:pPr>
        <w:rPr>
          <w:rFonts w:asciiTheme="majorHAnsi" w:hAnsiTheme="majorHAnsi"/>
          <w:sz w:val="20"/>
          <w:szCs w:val="20"/>
        </w:rPr>
      </w:pPr>
      <w:r w:rsidRPr="00833412">
        <w:rPr>
          <w:rFonts w:asciiTheme="majorHAnsi" w:hAnsiTheme="majorHAnsi"/>
          <w:sz w:val="20"/>
          <w:szCs w:val="20"/>
        </w:rPr>
        <w:t>The grade of W may be issued by the Office of the Registrar to a student who officially withdraws from a course within the applicable deadline. There is no academic penalty, but the grade will appear on the student transcript.</w:t>
      </w:r>
      <w:r w:rsidRPr="00833412">
        <w:rPr>
          <w:rFonts w:asciiTheme="majorHAnsi" w:hAnsiTheme="majorHAnsi"/>
          <w:sz w:val="20"/>
          <w:szCs w:val="20"/>
        </w:rPr>
        <w:br/>
      </w:r>
    </w:p>
    <w:p w14:paraId="006469D1" w14:textId="77777777" w:rsidR="00076F9D" w:rsidRPr="00833412" w:rsidRDefault="00076F9D" w:rsidP="00836B4E">
      <w:pPr>
        <w:rPr>
          <w:rFonts w:asciiTheme="majorHAnsi" w:hAnsiTheme="majorHAnsi"/>
          <w:b/>
          <w:sz w:val="20"/>
          <w:szCs w:val="20"/>
        </w:rPr>
      </w:pPr>
      <w:r w:rsidRPr="00833412">
        <w:rPr>
          <w:rFonts w:asciiTheme="majorHAnsi" w:hAnsiTheme="majorHAnsi"/>
          <w:b/>
          <w:sz w:val="20"/>
          <w:szCs w:val="20"/>
        </w:rPr>
        <w:t>Grade of WF</w:t>
      </w:r>
    </w:p>
    <w:p w14:paraId="273C37AA" w14:textId="5DA939BF" w:rsidR="00076F9D" w:rsidRPr="00833412" w:rsidRDefault="00076F9D" w:rsidP="00836B4E">
      <w:pPr>
        <w:rPr>
          <w:rFonts w:asciiTheme="majorHAnsi" w:hAnsiTheme="majorHAnsi"/>
          <w:sz w:val="20"/>
          <w:szCs w:val="20"/>
        </w:rPr>
      </w:pPr>
      <w:r w:rsidRPr="00833412">
        <w:rPr>
          <w:rFonts w:asciiTheme="majorHAnsi" w:hAnsiTheme="majorHAnsi"/>
          <w:sz w:val="20"/>
          <w:szCs w:val="20"/>
        </w:rPr>
        <w:t>The grade of WF is issued by an instructor to a student who has not attended or not completed all required work in a course but did not officially withdraw before the withdrawal deadline. It differs from an “F,” which would indicate that the student technically completed requirements but that the level of work did not qualify for a passing grade. The WF is equivalent to an F in calculating the grade point average (zero grade points), and no credit is awarded.</w:t>
      </w:r>
      <w:r w:rsidRPr="00833412">
        <w:rPr>
          <w:rFonts w:asciiTheme="majorHAnsi" w:hAnsiTheme="majorHAnsi"/>
          <w:sz w:val="20"/>
          <w:szCs w:val="20"/>
        </w:rPr>
        <w:br/>
      </w:r>
    </w:p>
    <w:p w14:paraId="4C304C33" w14:textId="77777777" w:rsidR="00076F9D" w:rsidRPr="00833412" w:rsidRDefault="00076F9D" w:rsidP="00836B4E">
      <w:pPr>
        <w:rPr>
          <w:rFonts w:asciiTheme="majorHAnsi" w:hAnsiTheme="majorHAnsi"/>
          <w:b/>
          <w:sz w:val="20"/>
          <w:szCs w:val="20"/>
        </w:rPr>
      </w:pPr>
      <w:r w:rsidRPr="00833412">
        <w:rPr>
          <w:rFonts w:asciiTheme="majorHAnsi" w:hAnsiTheme="majorHAnsi"/>
          <w:b/>
          <w:sz w:val="20"/>
          <w:szCs w:val="20"/>
        </w:rPr>
        <w:t xml:space="preserve">Grades of Incomplete </w:t>
      </w:r>
    </w:p>
    <w:p w14:paraId="73E827C7" w14:textId="401948E7" w:rsidR="00076F9D" w:rsidRPr="00833412" w:rsidRDefault="00076F9D" w:rsidP="00833412">
      <w:pPr>
        <w:ind w:left="720"/>
        <w:rPr>
          <w:rFonts w:asciiTheme="majorHAnsi" w:hAnsiTheme="majorHAnsi"/>
          <w:sz w:val="20"/>
          <w:szCs w:val="20"/>
        </w:rPr>
      </w:pPr>
      <w:r w:rsidRPr="00833412">
        <w:rPr>
          <w:rFonts w:asciiTheme="majorHAnsi" w:hAnsiTheme="majorHAnsi"/>
          <w:sz w:val="20"/>
          <w:szCs w:val="20"/>
        </w:rPr>
        <w:t xml:space="preserve">The grade of I, or temporary incomplete, may be granted to a student under unusual and extenuating circumstances, such as when the student’s academic life is interrupted by a medical or personal emergency. This mark is not given automatically but only upon the student’s request and at the discretion of the instructor. A Request for Incomplete form must be completed and </w:t>
      </w:r>
      <w:r w:rsidRPr="00833412">
        <w:rPr>
          <w:rFonts w:asciiTheme="majorHAnsi" w:hAnsiTheme="majorHAnsi"/>
          <w:sz w:val="20"/>
          <w:szCs w:val="20"/>
        </w:rPr>
        <w:lastRenderedPageBreak/>
        <w:t xml:space="preserve">signed by student and instructor. The time allowed for completion of the work and removal of the “I” mark will be set by the instructor with the following limitations: </w:t>
      </w:r>
    </w:p>
    <w:p w14:paraId="476A6A1A" w14:textId="77777777" w:rsidR="00120C92" w:rsidRDefault="00120C92" w:rsidP="00833412">
      <w:pPr>
        <w:ind w:left="1440"/>
        <w:rPr>
          <w:rFonts w:asciiTheme="majorHAnsi" w:hAnsiTheme="majorHAnsi"/>
          <w:b/>
          <w:sz w:val="20"/>
          <w:szCs w:val="20"/>
        </w:rPr>
      </w:pPr>
    </w:p>
    <w:p w14:paraId="2C4AE2AC" w14:textId="77777777" w:rsidR="00076F9D" w:rsidRPr="00833412" w:rsidRDefault="00076F9D" w:rsidP="00833412">
      <w:pPr>
        <w:ind w:left="1440"/>
        <w:rPr>
          <w:rFonts w:asciiTheme="majorHAnsi" w:hAnsiTheme="majorHAnsi"/>
          <w:sz w:val="20"/>
          <w:szCs w:val="20"/>
        </w:rPr>
      </w:pPr>
      <w:r w:rsidRPr="00833412">
        <w:rPr>
          <w:rFonts w:asciiTheme="majorHAnsi" w:hAnsiTheme="majorHAnsi"/>
          <w:b/>
          <w:sz w:val="20"/>
          <w:szCs w:val="20"/>
        </w:rPr>
        <w:t>Undergraduate students:</w:t>
      </w:r>
      <w:r w:rsidRPr="00833412">
        <w:rPr>
          <w:rFonts w:asciiTheme="majorHAnsi" w:hAnsiTheme="majorHAnsi"/>
          <w:sz w:val="20"/>
          <w:szCs w:val="20"/>
        </w:rPr>
        <w:t xml:space="preserve"> Work must be completed no later than the seventh week of the following fall semester for spring or summer term incompletes and no later than the seventh week of the following spring semester for fall term incompletes. Grades of “I” not revised in the prescribed time will be recorded as a final grade of “WF” by the Office of the Registrar. </w:t>
      </w:r>
    </w:p>
    <w:p w14:paraId="4FE6B12E" w14:textId="77777777" w:rsidR="00076F9D" w:rsidRPr="00833412" w:rsidRDefault="00076F9D" w:rsidP="00076F9D">
      <w:pPr>
        <w:ind w:left="720"/>
        <w:rPr>
          <w:rFonts w:asciiTheme="majorHAnsi" w:hAnsiTheme="majorHAnsi"/>
          <w:sz w:val="20"/>
          <w:szCs w:val="20"/>
        </w:rPr>
      </w:pPr>
    </w:p>
    <w:p w14:paraId="0B4A7E7D" w14:textId="39EBEB7D" w:rsidR="00076F9D" w:rsidRPr="00833412" w:rsidRDefault="00076F9D" w:rsidP="00076F9D">
      <w:pPr>
        <w:rPr>
          <w:rFonts w:asciiTheme="majorHAnsi" w:hAnsiTheme="majorHAnsi" w:cstheme="minorHAnsi"/>
          <w:color w:val="999999"/>
          <w:sz w:val="20"/>
          <w:szCs w:val="20"/>
        </w:rPr>
      </w:pPr>
      <w:r w:rsidRPr="00833412">
        <w:rPr>
          <w:rFonts w:asciiTheme="majorHAnsi" w:hAnsiTheme="majorHAnsi" w:cstheme="minorHAnsi"/>
          <w:b/>
          <w:sz w:val="20"/>
          <w:szCs w:val="20"/>
        </w:rPr>
        <w:t>Class Policies</w:t>
      </w:r>
      <w:r w:rsidRPr="00833412">
        <w:rPr>
          <w:rFonts w:asciiTheme="majorHAnsi" w:hAnsiTheme="majorHAnsi" w:cstheme="minorHAnsi"/>
          <w:sz w:val="20"/>
          <w:szCs w:val="20"/>
        </w:rPr>
        <w:t xml:space="preserve"> </w:t>
      </w:r>
    </w:p>
    <w:p w14:paraId="43E32E98" w14:textId="77777777" w:rsidR="00076F9D" w:rsidRPr="00833412" w:rsidRDefault="00076F9D" w:rsidP="00076F9D">
      <w:pPr>
        <w:rPr>
          <w:rFonts w:asciiTheme="majorHAnsi" w:hAnsiTheme="majorHAnsi" w:cstheme="minorHAnsi"/>
          <w:color w:val="999999"/>
          <w:sz w:val="20"/>
          <w:szCs w:val="20"/>
        </w:rPr>
      </w:pPr>
    </w:p>
    <w:p w14:paraId="7D7F44FF" w14:textId="2267E16A" w:rsidR="00076F9D" w:rsidRPr="00833412" w:rsidRDefault="00076F9D" w:rsidP="00076F9D">
      <w:pPr>
        <w:rPr>
          <w:rFonts w:asciiTheme="majorHAnsi" w:hAnsiTheme="majorHAnsi" w:cstheme="minorHAnsi"/>
          <w:b/>
          <w:sz w:val="20"/>
          <w:szCs w:val="20"/>
        </w:rPr>
      </w:pPr>
      <w:r w:rsidRPr="00833412">
        <w:rPr>
          <w:rFonts w:asciiTheme="majorHAnsi" w:hAnsiTheme="majorHAnsi" w:cstheme="minorHAnsi"/>
          <w:b/>
          <w:sz w:val="20"/>
          <w:szCs w:val="20"/>
        </w:rPr>
        <w:t xml:space="preserve">Responsibility </w:t>
      </w:r>
    </w:p>
    <w:p w14:paraId="1686EB4B" w14:textId="77777777" w:rsidR="00076F9D" w:rsidRPr="00833412" w:rsidRDefault="00076F9D" w:rsidP="00833412">
      <w:pPr>
        <w:rPr>
          <w:rFonts w:asciiTheme="majorHAnsi" w:hAnsiTheme="majorHAnsi" w:cstheme="minorHAnsi"/>
          <w:sz w:val="20"/>
          <w:szCs w:val="20"/>
        </w:rPr>
      </w:pPr>
      <w:r w:rsidRPr="00833412">
        <w:rPr>
          <w:rFonts w:asciiTheme="majorHAnsi" w:hAnsiTheme="majorHAnsi" w:cstheme="minorHAnsi"/>
          <w:sz w:val="20"/>
          <w:szCs w:val="20"/>
        </w:rPr>
        <w:t xml:space="preserve">Students are responsible for all assignments, even if they are absent.  Late assignments, failure to complete the assignments for class discussion and/or critique, and lack of preparedness for in-class discussions, presentations and/or critiques will jeopardize your successful completion of this course.  </w:t>
      </w:r>
    </w:p>
    <w:p w14:paraId="50FD4B13" w14:textId="77777777" w:rsidR="00076F9D" w:rsidRPr="00833412" w:rsidRDefault="00076F9D" w:rsidP="00833412">
      <w:pPr>
        <w:rPr>
          <w:rFonts w:asciiTheme="majorHAnsi" w:hAnsiTheme="majorHAnsi" w:cstheme="minorHAnsi"/>
          <w:sz w:val="20"/>
          <w:szCs w:val="20"/>
        </w:rPr>
      </w:pPr>
    </w:p>
    <w:p w14:paraId="203605E6" w14:textId="48D4E2E5" w:rsidR="00076F9D" w:rsidRPr="00833412" w:rsidRDefault="00076F9D" w:rsidP="00833412">
      <w:pPr>
        <w:rPr>
          <w:rFonts w:asciiTheme="majorHAnsi" w:hAnsiTheme="majorHAnsi" w:cstheme="minorHAnsi"/>
          <w:b/>
          <w:sz w:val="20"/>
          <w:szCs w:val="20"/>
        </w:rPr>
      </w:pPr>
      <w:r w:rsidRPr="00833412">
        <w:rPr>
          <w:rFonts w:asciiTheme="majorHAnsi" w:hAnsiTheme="majorHAnsi" w:cstheme="minorHAnsi"/>
          <w:b/>
          <w:sz w:val="20"/>
          <w:szCs w:val="20"/>
        </w:rPr>
        <w:t xml:space="preserve">Participation </w:t>
      </w:r>
    </w:p>
    <w:p w14:paraId="538D14E8" w14:textId="77777777" w:rsidR="00076F9D" w:rsidRPr="00833412" w:rsidRDefault="00076F9D" w:rsidP="00833412">
      <w:pPr>
        <w:rPr>
          <w:rFonts w:asciiTheme="majorHAnsi" w:hAnsiTheme="majorHAnsi" w:cstheme="minorHAnsi"/>
          <w:sz w:val="20"/>
          <w:szCs w:val="20"/>
        </w:rPr>
      </w:pPr>
      <w:r w:rsidRPr="00833412">
        <w:rPr>
          <w:rFonts w:asciiTheme="majorHAnsi" w:hAnsiTheme="majorHAnsi" w:cstheme="minorHAnsi"/>
          <w:sz w:val="20"/>
          <w:szCs w:val="20"/>
        </w:rPr>
        <w:t xml:space="preserve">Class participation is an essential part of class and includes: keeping up with reading, assignments, projects, contributing meaningfully to class discussions, active participation in group work, and coming to class regularly and on time.  </w:t>
      </w:r>
    </w:p>
    <w:p w14:paraId="6667E5A4" w14:textId="77777777" w:rsidR="00076F9D" w:rsidRPr="00833412" w:rsidRDefault="00076F9D" w:rsidP="00833412">
      <w:pPr>
        <w:rPr>
          <w:rFonts w:asciiTheme="majorHAnsi" w:hAnsiTheme="majorHAnsi" w:cstheme="minorHAnsi"/>
          <w:sz w:val="20"/>
          <w:szCs w:val="20"/>
        </w:rPr>
      </w:pPr>
    </w:p>
    <w:p w14:paraId="3AE1AADB" w14:textId="763B56ED" w:rsidR="00076F9D" w:rsidRPr="00833412" w:rsidRDefault="00076F9D" w:rsidP="00833412">
      <w:pPr>
        <w:rPr>
          <w:rFonts w:asciiTheme="majorHAnsi" w:hAnsiTheme="majorHAnsi" w:cstheme="minorHAnsi"/>
          <w:b/>
          <w:sz w:val="20"/>
          <w:szCs w:val="20"/>
        </w:rPr>
      </w:pPr>
      <w:r w:rsidRPr="00833412">
        <w:rPr>
          <w:rFonts w:asciiTheme="majorHAnsi" w:hAnsiTheme="majorHAnsi" w:cstheme="minorHAnsi"/>
          <w:b/>
          <w:sz w:val="20"/>
          <w:szCs w:val="20"/>
        </w:rPr>
        <w:t xml:space="preserve">Attendance </w:t>
      </w:r>
    </w:p>
    <w:p w14:paraId="7E646B12" w14:textId="77777777" w:rsidR="00076F9D" w:rsidRPr="00833412" w:rsidRDefault="00076F9D" w:rsidP="00833412">
      <w:pPr>
        <w:rPr>
          <w:rFonts w:asciiTheme="majorHAnsi" w:hAnsiTheme="majorHAnsi" w:cstheme="minorHAnsi"/>
          <w:sz w:val="20"/>
          <w:szCs w:val="20"/>
        </w:rPr>
      </w:pPr>
      <w:r w:rsidRPr="00833412">
        <w:rPr>
          <w:rFonts w:asciiTheme="majorHAnsi" w:hAnsiTheme="majorHAnsi" w:cstheme="minorHAnsi"/>
          <w:sz w:val="20"/>
          <w:szCs w:val="20"/>
        </w:rPr>
        <w:t xml:space="preserve">Faculty members may fail any student who is absent for a significant portion of class time. A significant portion of class time is defined as three absences for classes that meet once per week and four absences for classes that meet two or more times per week. During intensive summer sessions a significant portion of class time is defined as two absences. Lateness or early departure from class may also translate into one full absence. </w:t>
      </w:r>
    </w:p>
    <w:p w14:paraId="6D6C97BC" w14:textId="77777777" w:rsidR="00076F9D" w:rsidRPr="00833412" w:rsidRDefault="00076F9D" w:rsidP="00833412">
      <w:pPr>
        <w:rPr>
          <w:rFonts w:asciiTheme="majorHAnsi" w:hAnsiTheme="majorHAnsi" w:cstheme="minorHAnsi"/>
          <w:sz w:val="20"/>
          <w:szCs w:val="20"/>
        </w:rPr>
      </w:pPr>
    </w:p>
    <w:p w14:paraId="7A05ED6C" w14:textId="7321046B" w:rsidR="00076F9D" w:rsidRPr="00833412" w:rsidRDefault="00076F9D" w:rsidP="00833412">
      <w:pPr>
        <w:rPr>
          <w:rFonts w:asciiTheme="majorHAnsi" w:hAnsiTheme="majorHAnsi" w:cstheme="minorHAnsi"/>
          <w:b/>
          <w:sz w:val="20"/>
          <w:szCs w:val="20"/>
        </w:rPr>
      </w:pPr>
      <w:r w:rsidRPr="00833412">
        <w:rPr>
          <w:rFonts w:asciiTheme="majorHAnsi" w:hAnsiTheme="majorHAnsi" w:cstheme="minorHAnsi"/>
          <w:b/>
          <w:sz w:val="20"/>
          <w:szCs w:val="20"/>
        </w:rPr>
        <w:t>Canvas</w:t>
      </w:r>
    </w:p>
    <w:p w14:paraId="50723840" w14:textId="31B8C81B" w:rsidR="00076F9D" w:rsidRPr="00833412" w:rsidRDefault="00076F9D" w:rsidP="00833412">
      <w:pPr>
        <w:rPr>
          <w:rFonts w:asciiTheme="majorHAnsi" w:hAnsiTheme="majorHAnsi" w:cstheme="minorHAnsi"/>
          <w:sz w:val="20"/>
          <w:szCs w:val="20"/>
        </w:rPr>
      </w:pPr>
      <w:r w:rsidRPr="00833412">
        <w:rPr>
          <w:rFonts w:asciiTheme="majorHAnsi" w:hAnsiTheme="majorHAnsi" w:cstheme="minorHAnsi"/>
          <w:sz w:val="20"/>
          <w:szCs w:val="20"/>
        </w:rPr>
        <w:t xml:space="preserve">Students should check Canvas for assignment ad and announcements each week.  </w:t>
      </w:r>
    </w:p>
    <w:p w14:paraId="48E4DE5E" w14:textId="77777777" w:rsidR="00076F9D" w:rsidRPr="00833412" w:rsidRDefault="00076F9D" w:rsidP="00833412">
      <w:pPr>
        <w:rPr>
          <w:rFonts w:asciiTheme="majorHAnsi" w:hAnsiTheme="majorHAnsi" w:cstheme="minorHAnsi"/>
          <w:sz w:val="20"/>
          <w:szCs w:val="20"/>
        </w:rPr>
      </w:pPr>
    </w:p>
    <w:p w14:paraId="0F33A44D" w14:textId="1C71D41B" w:rsidR="00076F9D" w:rsidRPr="00833412" w:rsidRDefault="00076F9D" w:rsidP="00833412">
      <w:pPr>
        <w:rPr>
          <w:rFonts w:asciiTheme="majorHAnsi" w:hAnsiTheme="majorHAnsi" w:cstheme="minorHAnsi"/>
          <w:b/>
          <w:sz w:val="20"/>
          <w:szCs w:val="20"/>
        </w:rPr>
      </w:pPr>
      <w:r w:rsidRPr="00833412">
        <w:rPr>
          <w:rFonts w:asciiTheme="majorHAnsi" w:hAnsiTheme="majorHAnsi" w:cstheme="minorHAnsi"/>
          <w:b/>
          <w:sz w:val="20"/>
          <w:szCs w:val="20"/>
        </w:rPr>
        <w:t xml:space="preserve">Delays </w:t>
      </w:r>
    </w:p>
    <w:p w14:paraId="4B32E3E1" w14:textId="77777777" w:rsidR="00076F9D" w:rsidRPr="00833412" w:rsidRDefault="00076F9D" w:rsidP="00833412">
      <w:pPr>
        <w:rPr>
          <w:rFonts w:asciiTheme="majorHAnsi" w:hAnsiTheme="majorHAnsi" w:cstheme="minorHAnsi"/>
          <w:sz w:val="20"/>
          <w:szCs w:val="20"/>
        </w:rPr>
      </w:pPr>
      <w:r w:rsidRPr="00833412">
        <w:rPr>
          <w:rFonts w:asciiTheme="majorHAnsi" w:hAnsiTheme="majorHAnsi" w:cstheme="minorHAnsi"/>
          <w:sz w:val="20"/>
          <w:szCs w:val="20"/>
        </w:rPr>
        <w:t>In rare instances, I may be delayed arriving to class.  If I have not arrived by the time class is scheduled to start, you must wait a minimum of thirty minutes for my arrival.  In the event that I will miss class entirely, a sign will be posted at the classroom indicating your assignment for the next class meeting.</w:t>
      </w:r>
    </w:p>
    <w:p w14:paraId="7A5D1AA2" w14:textId="77777777" w:rsidR="00076F9D" w:rsidRPr="00833412" w:rsidRDefault="00076F9D" w:rsidP="00833412">
      <w:pPr>
        <w:rPr>
          <w:rFonts w:asciiTheme="majorHAnsi" w:hAnsiTheme="majorHAnsi" w:cstheme="minorHAnsi"/>
          <w:sz w:val="20"/>
          <w:szCs w:val="20"/>
        </w:rPr>
      </w:pPr>
    </w:p>
    <w:p w14:paraId="60D3A845" w14:textId="78450F5C" w:rsidR="00076F9D" w:rsidRPr="00833412" w:rsidRDefault="00076F9D" w:rsidP="00833412">
      <w:pPr>
        <w:rPr>
          <w:rFonts w:asciiTheme="majorHAnsi" w:hAnsiTheme="majorHAnsi" w:cstheme="minorHAnsi"/>
          <w:b/>
          <w:sz w:val="20"/>
          <w:szCs w:val="20"/>
        </w:rPr>
      </w:pPr>
      <w:r w:rsidRPr="00833412">
        <w:rPr>
          <w:rFonts w:asciiTheme="majorHAnsi" w:hAnsiTheme="majorHAnsi" w:cstheme="minorHAnsi"/>
          <w:b/>
          <w:sz w:val="20"/>
          <w:szCs w:val="20"/>
        </w:rPr>
        <w:t xml:space="preserve">Electronic Devices </w:t>
      </w:r>
    </w:p>
    <w:p w14:paraId="32EB3CCE" w14:textId="18F4A25F" w:rsidR="00076F9D" w:rsidRPr="00833412" w:rsidRDefault="00076F9D" w:rsidP="00833412">
      <w:pPr>
        <w:rPr>
          <w:rFonts w:asciiTheme="majorHAnsi" w:hAnsiTheme="majorHAnsi" w:cstheme="minorHAnsi"/>
          <w:sz w:val="20"/>
          <w:szCs w:val="20"/>
        </w:rPr>
      </w:pPr>
      <w:r w:rsidRPr="00833412">
        <w:rPr>
          <w:rFonts w:asciiTheme="majorHAnsi" w:hAnsiTheme="majorHAnsi" w:cstheme="minorHAnsi"/>
          <w:iCs/>
          <w:sz w:val="20"/>
          <w:szCs w:val="20"/>
        </w:rPr>
        <w:t>Use of electronic devices (phones, tablets, laptops) is permitted when the device is being used in relation to the course's work. All other uses are prohibited in the classroom and devices should be turned off before class starts. That is, you can take notes on your laptop during class but not look at Facebook.</w:t>
      </w:r>
    </w:p>
    <w:p w14:paraId="63DC8960" w14:textId="77777777" w:rsidR="00836B4E" w:rsidRDefault="00836B4E" w:rsidP="00836B4E">
      <w:pPr>
        <w:rPr>
          <w:rFonts w:asciiTheme="majorHAnsi" w:hAnsiTheme="majorHAnsi" w:cstheme="minorHAnsi"/>
          <w:b/>
          <w:sz w:val="20"/>
          <w:szCs w:val="20"/>
        </w:rPr>
      </w:pPr>
    </w:p>
    <w:p w14:paraId="5CED0558" w14:textId="0495E6EC" w:rsidR="00076F9D" w:rsidRPr="00833412" w:rsidRDefault="00076F9D" w:rsidP="00836B4E">
      <w:pPr>
        <w:rPr>
          <w:rFonts w:asciiTheme="majorHAnsi" w:hAnsiTheme="majorHAnsi" w:cstheme="minorHAnsi"/>
          <w:b/>
          <w:sz w:val="20"/>
          <w:szCs w:val="20"/>
        </w:rPr>
      </w:pPr>
      <w:r w:rsidRPr="00833412">
        <w:rPr>
          <w:rFonts w:asciiTheme="majorHAnsi" w:hAnsiTheme="majorHAnsi" w:cstheme="minorHAnsi"/>
          <w:b/>
          <w:sz w:val="20"/>
          <w:szCs w:val="20"/>
        </w:rPr>
        <w:t>Academic Honesty and Integrity</w:t>
      </w:r>
    </w:p>
    <w:p w14:paraId="0BF2E2AE" w14:textId="77777777" w:rsidR="00076F9D" w:rsidRPr="00833412" w:rsidRDefault="00076F9D" w:rsidP="00836B4E">
      <w:pPr>
        <w:rPr>
          <w:rFonts w:asciiTheme="majorHAnsi" w:hAnsiTheme="majorHAnsi" w:cstheme="minorHAnsi"/>
          <w:sz w:val="20"/>
          <w:szCs w:val="20"/>
        </w:rPr>
      </w:pPr>
      <w:r w:rsidRPr="00833412">
        <w:rPr>
          <w:rFonts w:asciiTheme="majorHAnsi" w:hAnsiTheme="majorHAnsi" w:cstheme="minorHAnsi"/>
          <w:sz w:val="20"/>
          <w:szCs w:val="20"/>
        </w:rPr>
        <w:t>The New School views “academic honesty and integrity” as the duty of every member of an academic community to claim authorship for his or her own work and only for that work, and to recognize the contributions of others accurately and completely. This obligation is fundamental to the integrity of intellectual debate, and creative and academic pursuits. Academic honesty and integrity includes accurate use of quotations, as well as appropriate and explicit citation of sources in instances of paraphrasing and describing ideas, or reporting on research findings or any aspect of the work of others (including that of faculty members and other students). Academic dishonesty results from infractions of this “accurate use”. The standards of academic honesty and integrity, and citation of sources, apply to all forms of academic work, including submissions of drafts of final papers or projects. All members of the University community are expected to conduct themselves in accord with the standards of academic honesty and integrity. Please see the complete policy in the Parsons Catalog.</w:t>
      </w:r>
    </w:p>
    <w:p w14:paraId="7FEEDB4A" w14:textId="77777777" w:rsidR="00076F9D" w:rsidRPr="00833412" w:rsidRDefault="00076F9D" w:rsidP="00833412">
      <w:pPr>
        <w:rPr>
          <w:rFonts w:asciiTheme="majorHAnsi" w:hAnsiTheme="majorHAnsi" w:cstheme="minorHAnsi"/>
          <w:sz w:val="20"/>
          <w:szCs w:val="20"/>
        </w:rPr>
      </w:pPr>
    </w:p>
    <w:p w14:paraId="095F9AED" w14:textId="77777777" w:rsidR="00076F9D" w:rsidRPr="00833412" w:rsidRDefault="00076F9D" w:rsidP="00833412">
      <w:pPr>
        <w:rPr>
          <w:rFonts w:asciiTheme="majorHAnsi" w:hAnsiTheme="majorHAnsi" w:cstheme="minorHAnsi"/>
          <w:sz w:val="20"/>
          <w:szCs w:val="20"/>
        </w:rPr>
      </w:pPr>
      <w:r w:rsidRPr="00833412">
        <w:rPr>
          <w:rFonts w:asciiTheme="majorHAnsi" w:hAnsiTheme="majorHAnsi" w:cstheme="minorHAnsi"/>
          <w:sz w:val="20"/>
          <w:szCs w:val="20"/>
        </w:rPr>
        <w:t xml:space="preserve">It is the responsibility of students to learn the procedures specific to their discipline for correctly and appropriately differentiating their own work from that of others.  Compromising your academic integrity may lead to serious consequences, including (but not limited to) one or more of the following: failure of the assignment, failure of the course, academic warning, disciplinary probation, suspension from the university, or dismissal from the university.  </w:t>
      </w:r>
    </w:p>
    <w:p w14:paraId="33C71F16" w14:textId="77777777" w:rsidR="00076F9D" w:rsidRPr="00833412" w:rsidRDefault="00076F9D" w:rsidP="00833412">
      <w:pPr>
        <w:rPr>
          <w:rFonts w:asciiTheme="majorHAnsi" w:hAnsiTheme="majorHAnsi" w:cstheme="minorHAnsi"/>
          <w:sz w:val="20"/>
          <w:szCs w:val="20"/>
        </w:rPr>
      </w:pPr>
    </w:p>
    <w:p w14:paraId="7900502D" w14:textId="7E065B79" w:rsidR="00076F9D" w:rsidRPr="00833412" w:rsidRDefault="00076F9D" w:rsidP="00833412">
      <w:pPr>
        <w:rPr>
          <w:rFonts w:asciiTheme="majorHAnsi" w:hAnsiTheme="majorHAnsi" w:cstheme="minorHAnsi"/>
          <w:b/>
          <w:sz w:val="20"/>
          <w:szCs w:val="20"/>
        </w:rPr>
      </w:pPr>
      <w:r w:rsidRPr="00833412">
        <w:rPr>
          <w:rFonts w:asciiTheme="majorHAnsi" w:hAnsiTheme="majorHAnsi" w:cstheme="minorHAnsi"/>
          <w:b/>
          <w:sz w:val="20"/>
          <w:szCs w:val="20"/>
        </w:rPr>
        <w:t>Student Disability Services (SDS)</w:t>
      </w:r>
    </w:p>
    <w:p w14:paraId="1C10CF9A" w14:textId="77777777" w:rsidR="00076F9D" w:rsidRPr="00833412" w:rsidRDefault="00076F9D" w:rsidP="00833412">
      <w:pPr>
        <w:shd w:val="clear" w:color="auto" w:fill="FFFFFF"/>
        <w:rPr>
          <w:rFonts w:asciiTheme="majorHAnsi" w:hAnsiTheme="majorHAnsi" w:cs="Arial"/>
          <w:color w:val="222222"/>
          <w:sz w:val="20"/>
          <w:szCs w:val="20"/>
        </w:rPr>
      </w:pPr>
      <w:r w:rsidRPr="00833412">
        <w:rPr>
          <w:rFonts w:asciiTheme="majorHAnsi" w:hAnsiTheme="majorHAnsi" w:cstheme="minorHAnsi"/>
          <w:sz w:val="20"/>
          <w:szCs w:val="20"/>
        </w:rPr>
        <w:t xml:space="preserve">In keeping with the University’s policy of providing equal access for students with disabilities, any student with a disability who needs academic accommodations is welcome to meet with me privately.  All conversations will be kept confidential.  Students requesting any accommodations will also need to meet with Jason Luchs in the Office of Student Disability Services, who will conduct an intake, and if appropriate, provide an academic accommodation notification letter to you to bring to me.  SDS assists students with disabilities in need of academic and programmatic accommodations as required by the Americans with Disabilities Act of 1990 (ADA) and Section 504 of the Federal Rehabilitation Act of 1973. </w:t>
      </w:r>
      <w:hyperlink r:id="rId12" w:history="1">
        <w:r w:rsidRPr="00833412">
          <w:rPr>
            <w:rStyle w:val="Hyperlink"/>
            <w:rFonts w:asciiTheme="majorHAnsi" w:hAnsiTheme="majorHAnsi" w:cstheme="minorHAnsi"/>
            <w:sz w:val="20"/>
            <w:szCs w:val="20"/>
            <w:u w:val="none"/>
          </w:rPr>
          <w:t>http://www.newschool.edu/studentservices/disability/</w:t>
        </w:r>
      </w:hyperlink>
      <w:r w:rsidRPr="00833412">
        <w:rPr>
          <w:rFonts w:asciiTheme="majorHAnsi" w:hAnsiTheme="majorHAnsi" w:cstheme="minorHAnsi"/>
          <w:sz w:val="20"/>
          <w:szCs w:val="20"/>
        </w:rPr>
        <w:t>.</w:t>
      </w:r>
    </w:p>
    <w:p w14:paraId="0FF13A12" w14:textId="3091FD98" w:rsidR="00C80869" w:rsidRPr="00833412" w:rsidRDefault="00C80869" w:rsidP="00076F9D">
      <w:pPr>
        <w:rPr>
          <w:rFonts w:asciiTheme="majorHAnsi" w:hAnsiTheme="majorHAnsi"/>
          <w:sz w:val="20"/>
          <w:szCs w:val="20"/>
        </w:rPr>
      </w:pPr>
    </w:p>
    <w:sectPr w:rsidR="00C80869" w:rsidRPr="00833412" w:rsidSect="00836B4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BEEAE" w14:textId="77777777" w:rsidR="00120C92" w:rsidRDefault="00120C92">
      <w:r>
        <w:separator/>
      </w:r>
    </w:p>
  </w:endnote>
  <w:endnote w:type="continuationSeparator" w:id="0">
    <w:p w14:paraId="5C3E17B3" w14:textId="77777777" w:rsidR="00120C92" w:rsidRDefault="0012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Neue Regular">
    <w:panose1 w:val="020B0504000000020003"/>
    <w:charset w:val="00"/>
    <w:family w:val="auto"/>
    <w:pitch w:val="variable"/>
    <w:sig w:usb0="E00002FF" w:usb1="5001E47B" w:usb2="00000000" w:usb3="00000000" w:csb0="00000001" w:csb1="00000000"/>
  </w:font>
  <w:font w:name="Neue Display Random">
    <w:panose1 w:val="020B0A04000000020003"/>
    <w:charset w:val="00"/>
    <w:family w:val="auto"/>
    <w:pitch w:val="variable"/>
    <w:sig w:usb0="E00002FF" w:usb1="5001E47B"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63AD7" w14:textId="58874554" w:rsidR="00120C92" w:rsidRPr="00355007" w:rsidRDefault="00120C92" w:rsidP="00355007">
    <w:pPr>
      <w:pStyle w:val="PlainText"/>
      <w:rPr>
        <w:rFonts w:ascii="Calibri" w:hAnsi="Calibri"/>
        <w:b/>
        <w:color w:val="808080" w:themeColor="background1" w:themeShade="80"/>
        <w:sz w:val="20"/>
        <w:szCs w:val="20"/>
      </w:rPr>
    </w:pPr>
    <w:r w:rsidRPr="00355007">
      <w:rPr>
        <w:rFonts w:ascii="Calibri" w:hAnsi="Calibri"/>
        <w:color w:val="808080" w:themeColor="background1" w:themeShade="80"/>
        <w:sz w:val="20"/>
        <w:szCs w:val="20"/>
      </w:rPr>
      <w:t xml:space="preserve">PLVS </w:t>
    </w:r>
    <w:r w:rsidR="00E469A0">
      <w:rPr>
        <w:rFonts w:ascii="Calibri" w:hAnsi="Calibri"/>
        <w:color w:val="808080" w:themeColor="background1" w:themeShade="80"/>
        <w:sz w:val="20"/>
        <w:szCs w:val="20"/>
      </w:rPr>
      <w:t>3023</w:t>
    </w:r>
    <w:r w:rsidRPr="00355007">
      <w:rPr>
        <w:rFonts w:ascii="Calibri" w:hAnsi="Calibri"/>
        <w:color w:val="808080" w:themeColor="background1" w:themeShade="80"/>
        <w:sz w:val="20"/>
        <w:szCs w:val="20"/>
      </w:rPr>
      <w:t xml:space="preserve"> SECTION </w:t>
    </w:r>
    <w:r>
      <w:rPr>
        <w:rFonts w:ascii="Calibri" w:hAnsi="Calibri"/>
        <w:color w:val="808080" w:themeColor="background1" w:themeShade="80"/>
        <w:sz w:val="20"/>
        <w:szCs w:val="20"/>
      </w:rPr>
      <w:t>A</w:t>
    </w:r>
    <w:r w:rsidRPr="00355007">
      <w:rPr>
        <w:rFonts w:ascii="Calibri" w:hAnsi="Calibri"/>
        <w:color w:val="808080" w:themeColor="background1" w:themeShade="80"/>
        <w:sz w:val="20"/>
        <w:szCs w:val="20"/>
      </w:rPr>
      <w:t xml:space="preserve">     </w:t>
    </w:r>
    <w:r w:rsidRPr="00355007">
      <w:rPr>
        <w:rFonts w:ascii="Calibri" w:hAnsi="Calibri"/>
        <w:b/>
        <w:color w:val="808080" w:themeColor="background1" w:themeShade="80"/>
        <w:sz w:val="20"/>
        <w:szCs w:val="20"/>
      </w:rPr>
      <w:t xml:space="preserve">HISTORY OF GRAPHIC DESIGN     </w:t>
    </w:r>
    <w:r>
      <w:rPr>
        <w:rFonts w:ascii="Calibri" w:hAnsi="Calibri" w:cs="Arial"/>
        <w:color w:val="808080" w:themeColor="background1" w:themeShade="80"/>
        <w:sz w:val="20"/>
        <w:szCs w:val="20"/>
      </w:rPr>
      <w:t>FALL</w:t>
    </w:r>
    <w:r w:rsidRPr="00355007">
      <w:rPr>
        <w:rFonts w:ascii="Calibri" w:hAnsi="Calibri" w:cs="Arial"/>
        <w:color w:val="808080" w:themeColor="background1" w:themeShade="80"/>
        <w:sz w:val="20"/>
        <w:szCs w:val="20"/>
      </w:rPr>
      <w:t xml:space="preserve"> 201</w:t>
    </w:r>
    <w:r w:rsidR="00E469A0">
      <w:rPr>
        <w:rFonts w:ascii="Calibri" w:hAnsi="Calibri" w:cs="Arial"/>
        <w:color w:val="808080" w:themeColor="background1" w:themeShade="80"/>
        <w:sz w:val="20"/>
        <w:szCs w:val="20"/>
      </w:rPr>
      <w:t>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D8354" w14:textId="77777777" w:rsidR="00120C92" w:rsidRDefault="00120C92">
      <w:r>
        <w:separator/>
      </w:r>
    </w:p>
  </w:footnote>
  <w:footnote w:type="continuationSeparator" w:id="0">
    <w:p w14:paraId="42C73181" w14:textId="77777777" w:rsidR="00120C92" w:rsidRDefault="00120C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3F6A0" w14:textId="77777777" w:rsidR="00120C92" w:rsidRPr="004C4795" w:rsidRDefault="00120C92" w:rsidP="00355007">
    <w:pPr>
      <w:pStyle w:val="Header"/>
      <w:jc w:val="center"/>
      <w:rPr>
        <w:rFonts w:ascii="Calibri" w:hAnsi="Calibr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5F91"/>
    <w:multiLevelType w:val="hybridMultilevel"/>
    <w:tmpl w:val="4F82B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03BFA"/>
    <w:multiLevelType w:val="hybridMultilevel"/>
    <w:tmpl w:val="273C8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F3F25"/>
    <w:multiLevelType w:val="hybridMultilevel"/>
    <w:tmpl w:val="4BE88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7E"/>
    <w:rsid w:val="000170BB"/>
    <w:rsid w:val="00055CD8"/>
    <w:rsid w:val="00076F9D"/>
    <w:rsid w:val="00084EB1"/>
    <w:rsid w:val="00120C92"/>
    <w:rsid w:val="0017583E"/>
    <w:rsid w:val="0021783A"/>
    <w:rsid w:val="00265856"/>
    <w:rsid w:val="002C56C3"/>
    <w:rsid w:val="00355007"/>
    <w:rsid w:val="00386F91"/>
    <w:rsid w:val="003A0D3C"/>
    <w:rsid w:val="00510502"/>
    <w:rsid w:val="005A71E2"/>
    <w:rsid w:val="00632858"/>
    <w:rsid w:val="00650A70"/>
    <w:rsid w:val="0066377E"/>
    <w:rsid w:val="0068385E"/>
    <w:rsid w:val="007E0794"/>
    <w:rsid w:val="00833412"/>
    <w:rsid w:val="00836B4E"/>
    <w:rsid w:val="00914BD3"/>
    <w:rsid w:val="00981CB1"/>
    <w:rsid w:val="009B5D1B"/>
    <w:rsid w:val="00A917EA"/>
    <w:rsid w:val="00AD59D4"/>
    <w:rsid w:val="00B12DCC"/>
    <w:rsid w:val="00C80869"/>
    <w:rsid w:val="00CE5802"/>
    <w:rsid w:val="00CE66AC"/>
    <w:rsid w:val="00D7176F"/>
    <w:rsid w:val="00E3310A"/>
    <w:rsid w:val="00E469A0"/>
    <w:rsid w:val="00EC736F"/>
    <w:rsid w:val="00ED5C89"/>
    <w:rsid w:val="00F00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537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7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377E"/>
    <w:rPr>
      <w:color w:val="0000FF"/>
      <w:u w:val="single"/>
    </w:rPr>
  </w:style>
  <w:style w:type="paragraph" w:styleId="Header">
    <w:name w:val="header"/>
    <w:basedOn w:val="Normal"/>
    <w:link w:val="HeaderChar"/>
    <w:rsid w:val="0066377E"/>
    <w:pPr>
      <w:tabs>
        <w:tab w:val="center" w:pos="4320"/>
        <w:tab w:val="right" w:pos="8640"/>
      </w:tabs>
    </w:pPr>
  </w:style>
  <w:style w:type="character" w:customStyle="1" w:styleId="HeaderChar">
    <w:name w:val="Header Char"/>
    <w:basedOn w:val="DefaultParagraphFont"/>
    <w:link w:val="Header"/>
    <w:rsid w:val="006637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377E"/>
    <w:rPr>
      <w:rFonts w:ascii="Tahoma" w:hAnsi="Tahoma" w:cs="Tahoma"/>
      <w:sz w:val="16"/>
      <w:szCs w:val="16"/>
    </w:rPr>
  </w:style>
  <w:style w:type="character" w:customStyle="1" w:styleId="BalloonTextChar">
    <w:name w:val="Balloon Text Char"/>
    <w:basedOn w:val="DefaultParagraphFont"/>
    <w:link w:val="BalloonText"/>
    <w:uiPriority w:val="99"/>
    <w:semiHidden/>
    <w:rsid w:val="0066377E"/>
    <w:rPr>
      <w:rFonts w:ascii="Tahoma" w:eastAsia="Times New Roman" w:hAnsi="Tahoma" w:cs="Tahoma"/>
      <w:sz w:val="16"/>
      <w:szCs w:val="16"/>
    </w:rPr>
  </w:style>
  <w:style w:type="paragraph" w:styleId="PlainText">
    <w:name w:val="Plain Text"/>
    <w:basedOn w:val="Normal"/>
    <w:link w:val="PlainTextChar"/>
    <w:uiPriority w:val="99"/>
    <w:unhideWhenUsed/>
    <w:rsid w:val="0066377E"/>
    <w:rPr>
      <w:rFonts w:ascii="Consolas" w:eastAsia="Calibri" w:hAnsi="Consolas"/>
      <w:sz w:val="21"/>
      <w:szCs w:val="21"/>
    </w:rPr>
  </w:style>
  <w:style w:type="character" w:customStyle="1" w:styleId="PlainTextChar">
    <w:name w:val="Plain Text Char"/>
    <w:basedOn w:val="DefaultParagraphFont"/>
    <w:link w:val="PlainText"/>
    <w:uiPriority w:val="99"/>
    <w:rsid w:val="0066377E"/>
    <w:rPr>
      <w:rFonts w:ascii="Consolas" w:hAnsi="Consolas"/>
      <w:sz w:val="21"/>
      <w:szCs w:val="21"/>
    </w:rPr>
  </w:style>
  <w:style w:type="paragraph" w:customStyle="1" w:styleId="Default">
    <w:name w:val="Default"/>
    <w:rsid w:val="00485C05"/>
    <w:pPr>
      <w:autoSpaceDE w:val="0"/>
      <w:autoSpaceDN w:val="0"/>
      <w:adjustRightInd w:val="0"/>
    </w:pPr>
    <w:rPr>
      <w:rFonts w:cs="Calibri"/>
      <w:color w:val="000000"/>
      <w:sz w:val="24"/>
      <w:szCs w:val="24"/>
    </w:rPr>
  </w:style>
  <w:style w:type="paragraph" w:styleId="Footer">
    <w:name w:val="footer"/>
    <w:basedOn w:val="Normal"/>
    <w:link w:val="FooterChar"/>
    <w:uiPriority w:val="99"/>
    <w:unhideWhenUsed/>
    <w:rsid w:val="00981CB1"/>
    <w:pPr>
      <w:tabs>
        <w:tab w:val="center" w:pos="4320"/>
        <w:tab w:val="right" w:pos="8640"/>
      </w:tabs>
    </w:pPr>
  </w:style>
  <w:style w:type="character" w:customStyle="1" w:styleId="FooterChar">
    <w:name w:val="Footer Char"/>
    <w:basedOn w:val="DefaultParagraphFont"/>
    <w:link w:val="Footer"/>
    <w:uiPriority w:val="99"/>
    <w:rsid w:val="00981CB1"/>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7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377E"/>
    <w:rPr>
      <w:color w:val="0000FF"/>
      <w:u w:val="single"/>
    </w:rPr>
  </w:style>
  <w:style w:type="paragraph" w:styleId="Header">
    <w:name w:val="header"/>
    <w:basedOn w:val="Normal"/>
    <w:link w:val="HeaderChar"/>
    <w:rsid w:val="0066377E"/>
    <w:pPr>
      <w:tabs>
        <w:tab w:val="center" w:pos="4320"/>
        <w:tab w:val="right" w:pos="8640"/>
      </w:tabs>
    </w:pPr>
  </w:style>
  <w:style w:type="character" w:customStyle="1" w:styleId="HeaderChar">
    <w:name w:val="Header Char"/>
    <w:basedOn w:val="DefaultParagraphFont"/>
    <w:link w:val="Header"/>
    <w:rsid w:val="006637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377E"/>
    <w:rPr>
      <w:rFonts w:ascii="Tahoma" w:hAnsi="Tahoma" w:cs="Tahoma"/>
      <w:sz w:val="16"/>
      <w:szCs w:val="16"/>
    </w:rPr>
  </w:style>
  <w:style w:type="character" w:customStyle="1" w:styleId="BalloonTextChar">
    <w:name w:val="Balloon Text Char"/>
    <w:basedOn w:val="DefaultParagraphFont"/>
    <w:link w:val="BalloonText"/>
    <w:uiPriority w:val="99"/>
    <w:semiHidden/>
    <w:rsid w:val="0066377E"/>
    <w:rPr>
      <w:rFonts w:ascii="Tahoma" w:eastAsia="Times New Roman" w:hAnsi="Tahoma" w:cs="Tahoma"/>
      <w:sz w:val="16"/>
      <w:szCs w:val="16"/>
    </w:rPr>
  </w:style>
  <w:style w:type="paragraph" w:styleId="PlainText">
    <w:name w:val="Plain Text"/>
    <w:basedOn w:val="Normal"/>
    <w:link w:val="PlainTextChar"/>
    <w:uiPriority w:val="99"/>
    <w:unhideWhenUsed/>
    <w:rsid w:val="0066377E"/>
    <w:rPr>
      <w:rFonts w:ascii="Consolas" w:eastAsia="Calibri" w:hAnsi="Consolas"/>
      <w:sz w:val="21"/>
      <w:szCs w:val="21"/>
    </w:rPr>
  </w:style>
  <w:style w:type="character" w:customStyle="1" w:styleId="PlainTextChar">
    <w:name w:val="Plain Text Char"/>
    <w:basedOn w:val="DefaultParagraphFont"/>
    <w:link w:val="PlainText"/>
    <w:uiPriority w:val="99"/>
    <w:rsid w:val="0066377E"/>
    <w:rPr>
      <w:rFonts w:ascii="Consolas" w:hAnsi="Consolas"/>
      <w:sz w:val="21"/>
      <w:szCs w:val="21"/>
    </w:rPr>
  </w:style>
  <w:style w:type="paragraph" w:customStyle="1" w:styleId="Default">
    <w:name w:val="Default"/>
    <w:rsid w:val="00485C05"/>
    <w:pPr>
      <w:autoSpaceDE w:val="0"/>
      <w:autoSpaceDN w:val="0"/>
      <w:adjustRightInd w:val="0"/>
    </w:pPr>
    <w:rPr>
      <w:rFonts w:cs="Calibri"/>
      <w:color w:val="000000"/>
      <w:sz w:val="24"/>
      <w:szCs w:val="24"/>
    </w:rPr>
  </w:style>
  <w:style w:type="paragraph" w:styleId="Footer">
    <w:name w:val="footer"/>
    <w:basedOn w:val="Normal"/>
    <w:link w:val="FooterChar"/>
    <w:uiPriority w:val="99"/>
    <w:unhideWhenUsed/>
    <w:rsid w:val="00981CB1"/>
    <w:pPr>
      <w:tabs>
        <w:tab w:val="center" w:pos="4320"/>
        <w:tab w:val="right" w:pos="8640"/>
      </w:tabs>
    </w:pPr>
  </w:style>
  <w:style w:type="character" w:customStyle="1" w:styleId="FooterChar">
    <w:name w:val="Footer Char"/>
    <w:basedOn w:val="DefaultParagraphFont"/>
    <w:link w:val="Footer"/>
    <w:uiPriority w:val="99"/>
    <w:rsid w:val="00981CB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2728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newschool.edu/studentservices/disability/"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robeye@si.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1727</Words>
  <Characters>9848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Parsons The New School for Design</vt:lpstr>
    </vt:vector>
  </TitlesOfParts>
  <Company>Smithsonian Institution</Company>
  <LinksUpToDate>false</LinksUpToDate>
  <CharactersWithSpaces>11552</CharactersWithSpaces>
  <SharedDoc>false</SharedDoc>
  <HLinks>
    <vt:vector size="12" baseType="variant">
      <vt:variant>
        <vt:i4>589844</vt:i4>
      </vt:variant>
      <vt:variant>
        <vt:i4>3</vt:i4>
      </vt:variant>
      <vt:variant>
        <vt:i4>0</vt:i4>
      </vt:variant>
      <vt:variant>
        <vt:i4>5</vt:i4>
      </vt:variant>
      <vt:variant>
        <vt:lpwstr>http://www.newschool.edu/studentservices/disability/</vt:lpwstr>
      </vt:variant>
      <vt:variant>
        <vt:lpwstr/>
      </vt:variant>
      <vt:variant>
        <vt:i4>1835058</vt:i4>
      </vt:variant>
      <vt:variant>
        <vt:i4>0</vt:i4>
      </vt:variant>
      <vt:variant>
        <vt:i4>0</vt:i4>
      </vt:variant>
      <vt:variant>
        <vt:i4>5</vt:i4>
      </vt:variant>
      <vt:variant>
        <vt:lpwstr>mailto:robeye@si.edu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Parsons The New School for Design</dc:title>
  <dc:subject/>
  <dc:creator>Ethan Robey</dc:creator>
  <cp:keywords/>
  <dc:description/>
  <cp:lastModifiedBy>E Robey</cp:lastModifiedBy>
  <cp:revision>5</cp:revision>
  <cp:lastPrinted>2011-01-26T22:06:00Z</cp:lastPrinted>
  <dcterms:created xsi:type="dcterms:W3CDTF">2015-08-31T01:00:00Z</dcterms:created>
  <dcterms:modified xsi:type="dcterms:W3CDTF">2015-08-31T01:14:00Z</dcterms:modified>
</cp:coreProperties>
</file>