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714D0" w14:textId="2A5398B7" w:rsidR="00611694" w:rsidRPr="009B07FE" w:rsidRDefault="00B97673" w:rsidP="001F1A38">
      <w:pPr>
        <w:tabs>
          <w:tab w:val="left" w:pos="1080"/>
        </w:tabs>
        <w:rPr>
          <w:rFonts w:ascii="Neue Display Wide" w:hAnsi="Neue Display Wide"/>
          <w:sz w:val="28"/>
        </w:rPr>
      </w:pPr>
      <w:r w:rsidRPr="009B07FE">
        <w:rPr>
          <w:rFonts w:ascii="Neue Black" w:hAnsi="Neue Black"/>
          <w:sz w:val="28"/>
        </w:rPr>
        <w:t>PROSEMINAR</w:t>
      </w:r>
      <w:r w:rsidR="00611694" w:rsidRPr="009B07FE">
        <w:rPr>
          <w:rFonts w:ascii="Neue Display Wide" w:hAnsi="Neue Display Wide"/>
          <w:sz w:val="28"/>
        </w:rPr>
        <w:t xml:space="preserve"> </w:t>
      </w:r>
      <w:r w:rsidRPr="009B07FE">
        <w:rPr>
          <w:rFonts w:ascii="Neue Regular" w:hAnsi="Neue Regular"/>
          <w:sz w:val="28"/>
        </w:rPr>
        <w:t>METHODOLOGIES IN DESIGN HISTORY</w:t>
      </w:r>
      <w:r w:rsidR="00611694" w:rsidRPr="009B07FE">
        <w:rPr>
          <w:rFonts w:ascii="Neue Display Wide" w:hAnsi="Neue Display Wide"/>
          <w:sz w:val="28"/>
        </w:rPr>
        <w:tab/>
      </w:r>
    </w:p>
    <w:p w14:paraId="60264E1F" w14:textId="2360791F" w:rsidR="00B97673" w:rsidRPr="009B07FE" w:rsidRDefault="00611694" w:rsidP="00E13046">
      <w:pPr>
        <w:tabs>
          <w:tab w:val="left" w:pos="1080"/>
        </w:tabs>
        <w:jc w:val="right"/>
        <w:rPr>
          <w:rFonts w:ascii="Neue Display Random" w:hAnsi="Neue Display Random"/>
          <w:sz w:val="28"/>
        </w:rPr>
      </w:pPr>
      <w:r w:rsidRPr="009B07FE">
        <w:rPr>
          <w:rFonts w:ascii="Neue Display Random" w:hAnsi="Neue Display Random"/>
          <w:sz w:val="28"/>
        </w:rPr>
        <w:tab/>
      </w:r>
      <w:r w:rsidR="00B97673" w:rsidRPr="009B07FE">
        <w:rPr>
          <w:rFonts w:ascii="Neue Display Random" w:hAnsi="Neue Display Random"/>
          <w:sz w:val="28"/>
        </w:rPr>
        <w:t>Fall 201</w:t>
      </w:r>
      <w:r w:rsidR="009B07FE" w:rsidRPr="009B07FE">
        <w:rPr>
          <w:rFonts w:ascii="Neue Display Random" w:hAnsi="Neue Display Random"/>
          <w:sz w:val="28"/>
        </w:rPr>
        <w:t>5</w:t>
      </w:r>
    </w:p>
    <w:p w14:paraId="388FDDF1" w14:textId="77777777" w:rsidR="00B97673" w:rsidRPr="00891034" w:rsidRDefault="00B97673" w:rsidP="001F1A38">
      <w:pPr>
        <w:tabs>
          <w:tab w:val="left" w:pos="1080"/>
        </w:tabs>
        <w:rPr>
          <w:lang w:val="it-IT"/>
        </w:rPr>
      </w:pPr>
    </w:p>
    <w:p w14:paraId="17BD39F8" w14:textId="77777777" w:rsidR="00891034" w:rsidRDefault="00891034" w:rsidP="001F1A38">
      <w:pPr>
        <w:shd w:val="clear" w:color="auto" w:fill="FFFFFF"/>
        <w:tabs>
          <w:tab w:val="left" w:pos="1080"/>
        </w:tabs>
        <w:rPr>
          <w:rFonts w:asciiTheme="majorHAnsi" w:hAnsiTheme="majorHAnsi" w:cs="Arial"/>
          <w:color w:val="222222"/>
          <w:lang w:val="it-IT"/>
        </w:rPr>
        <w:sectPr w:rsidR="00891034" w:rsidSect="00DE5B3E">
          <w:headerReference w:type="default" r:id="rId9"/>
          <w:footerReference w:type="default" r:id="rId10"/>
          <w:footerReference w:type="first" r:id="rId11"/>
          <w:pgSz w:w="12240" w:h="15840"/>
          <w:pgMar w:top="1440" w:right="1440" w:bottom="1440" w:left="1440" w:header="720" w:footer="720" w:gutter="0"/>
          <w:cols w:space="720"/>
          <w:docGrid w:linePitch="360"/>
        </w:sectPr>
      </w:pPr>
    </w:p>
    <w:p w14:paraId="6E934D3A" w14:textId="70929506" w:rsidR="00891034" w:rsidRPr="00891034" w:rsidRDefault="00891034" w:rsidP="001F1A38">
      <w:pPr>
        <w:shd w:val="clear" w:color="auto" w:fill="FFFFFF"/>
        <w:tabs>
          <w:tab w:val="left" w:pos="1080"/>
        </w:tabs>
        <w:rPr>
          <w:rFonts w:asciiTheme="majorHAnsi" w:hAnsiTheme="majorHAnsi" w:cs="Arial"/>
        </w:rPr>
      </w:pPr>
      <w:r w:rsidRPr="00891034">
        <w:rPr>
          <w:rFonts w:asciiTheme="majorHAnsi" w:hAnsiTheme="majorHAnsi" w:cs="Arial"/>
          <w:lang w:val="it-IT"/>
        </w:rPr>
        <w:lastRenderedPageBreak/>
        <w:t>PGHI5105.</w:t>
      </w:r>
      <w:r w:rsidRPr="00891034">
        <w:rPr>
          <w:rFonts w:asciiTheme="majorHAnsi" w:hAnsiTheme="majorHAnsi" w:cs="Arial"/>
        </w:rPr>
        <w:t xml:space="preserve">A. CRN </w:t>
      </w:r>
      <w:r w:rsidR="009B07FE">
        <w:rPr>
          <w:rFonts w:asciiTheme="majorHAnsi" w:hAnsiTheme="majorHAnsi" w:cs="Arial"/>
        </w:rPr>
        <w:t>4273</w:t>
      </w:r>
      <w:r w:rsidRPr="00891034">
        <w:rPr>
          <w:rFonts w:asciiTheme="majorHAnsi" w:hAnsiTheme="majorHAnsi" w:cs="Arial"/>
        </w:rPr>
        <w:t xml:space="preserve">. </w:t>
      </w:r>
    </w:p>
    <w:p w14:paraId="56B0B00E" w14:textId="24069B84" w:rsidR="00891034" w:rsidRPr="00891034" w:rsidRDefault="00891034" w:rsidP="001F1A38">
      <w:pPr>
        <w:shd w:val="clear" w:color="auto" w:fill="FFFFFF"/>
        <w:tabs>
          <w:tab w:val="left" w:pos="1080"/>
        </w:tabs>
        <w:rPr>
          <w:rFonts w:asciiTheme="majorHAnsi" w:hAnsiTheme="majorHAnsi" w:cs="Arial"/>
        </w:rPr>
      </w:pPr>
      <w:r w:rsidRPr="00891034">
        <w:rPr>
          <w:rFonts w:asciiTheme="majorHAnsi" w:hAnsiTheme="majorHAnsi" w:cs="Arial"/>
        </w:rPr>
        <w:t>Tuesdays,</w:t>
      </w:r>
      <w:r w:rsidRPr="00891034">
        <w:rPr>
          <w:rStyle w:val="apple-converted-space"/>
          <w:rFonts w:asciiTheme="majorHAnsi" w:hAnsiTheme="majorHAnsi" w:cs="Arial"/>
        </w:rPr>
        <w:t> </w:t>
      </w:r>
      <w:r w:rsidRPr="00891034">
        <w:rPr>
          <w:rStyle w:val="aqj"/>
          <w:rFonts w:asciiTheme="majorHAnsi" w:hAnsiTheme="majorHAnsi" w:cs="Arial"/>
        </w:rPr>
        <w:t>12:00-1:50 PM</w:t>
      </w:r>
    </w:p>
    <w:p w14:paraId="535EDAC2" w14:textId="44477914" w:rsidR="00891034" w:rsidRPr="00891034" w:rsidRDefault="00891034" w:rsidP="001F1A38">
      <w:pPr>
        <w:shd w:val="clear" w:color="auto" w:fill="FFFFFF"/>
        <w:tabs>
          <w:tab w:val="left" w:pos="1080"/>
        </w:tabs>
        <w:rPr>
          <w:rFonts w:asciiTheme="majorHAnsi" w:hAnsiTheme="majorHAnsi" w:cs="Arial"/>
        </w:rPr>
      </w:pPr>
      <w:r w:rsidRPr="00891034">
        <w:rPr>
          <w:rFonts w:asciiTheme="majorHAnsi" w:hAnsiTheme="majorHAnsi" w:cs="Arial"/>
        </w:rPr>
        <w:t xml:space="preserve">Prof. </w:t>
      </w:r>
      <w:r w:rsidR="009B07FE">
        <w:rPr>
          <w:rFonts w:asciiTheme="majorHAnsi" w:hAnsiTheme="majorHAnsi" w:cs="Arial"/>
        </w:rPr>
        <w:t>Lorraine Karafel</w:t>
      </w:r>
    </w:p>
    <w:p w14:paraId="78FB1DDD" w14:textId="6F50EC70" w:rsidR="00891034" w:rsidRPr="00891034" w:rsidRDefault="00891034" w:rsidP="001F1A38">
      <w:pPr>
        <w:shd w:val="clear" w:color="auto" w:fill="FFFFFF"/>
        <w:tabs>
          <w:tab w:val="left" w:pos="1080"/>
        </w:tabs>
        <w:rPr>
          <w:rFonts w:asciiTheme="majorHAnsi" w:hAnsiTheme="majorHAnsi" w:cs="Arial"/>
        </w:rPr>
      </w:pPr>
      <w:r w:rsidRPr="00891034">
        <w:rPr>
          <w:rFonts w:asciiTheme="majorHAnsi" w:hAnsiTheme="majorHAnsi" w:cs="Arial"/>
        </w:rPr>
        <w:fldChar w:fldCharType="begin"/>
      </w:r>
      <w:r w:rsidRPr="00891034">
        <w:rPr>
          <w:rFonts w:asciiTheme="majorHAnsi" w:hAnsiTheme="majorHAnsi" w:cs="Arial"/>
        </w:rPr>
        <w:instrText xml:space="preserve"> HYPERLINK "mailto:lawrencs@newschool.edu" \t "_blank" </w:instrText>
      </w:r>
      <w:r w:rsidRPr="00891034">
        <w:rPr>
          <w:rFonts w:asciiTheme="majorHAnsi" w:hAnsiTheme="majorHAnsi" w:cs="Arial"/>
        </w:rPr>
        <w:fldChar w:fldCharType="separate"/>
      </w:r>
      <w:r w:rsidR="009B07FE">
        <w:rPr>
          <w:rStyle w:val="Hyperlink"/>
          <w:rFonts w:asciiTheme="majorHAnsi" w:hAnsiTheme="majorHAnsi" w:cs="Arial"/>
          <w:color w:val="auto"/>
        </w:rPr>
        <w:t>karafell</w:t>
      </w:r>
      <w:r w:rsidRPr="00891034">
        <w:rPr>
          <w:rStyle w:val="Hyperlink"/>
          <w:rFonts w:asciiTheme="majorHAnsi" w:hAnsiTheme="majorHAnsi" w:cs="Arial"/>
          <w:color w:val="auto"/>
        </w:rPr>
        <w:t>@newschool.edu</w:t>
      </w:r>
      <w:r w:rsidRPr="00891034">
        <w:rPr>
          <w:rFonts w:asciiTheme="majorHAnsi" w:hAnsiTheme="majorHAnsi" w:cs="Arial"/>
        </w:rPr>
        <w:fldChar w:fldCharType="end"/>
      </w:r>
    </w:p>
    <w:p w14:paraId="2C88CABB" w14:textId="4E12C04C" w:rsidR="00891034" w:rsidRPr="00891034" w:rsidRDefault="007F2B6F" w:rsidP="001F1A38">
      <w:pPr>
        <w:tabs>
          <w:tab w:val="left" w:pos="1080"/>
        </w:tabs>
        <w:rPr>
          <w:rFonts w:asciiTheme="majorHAnsi" w:hAnsiTheme="majorHAnsi"/>
        </w:rPr>
      </w:pPr>
      <w:r w:rsidRPr="00891034">
        <w:rPr>
          <w:rFonts w:asciiTheme="majorHAnsi" w:hAnsiTheme="majorHAnsi"/>
          <w:lang w:val="it-IT"/>
        </w:rPr>
        <w:lastRenderedPageBreak/>
        <w:t>PGHI</w:t>
      </w:r>
      <w:r w:rsidR="00491D23" w:rsidRPr="00891034">
        <w:rPr>
          <w:rFonts w:asciiTheme="majorHAnsi" w:hAnsiTheme="majorHAnsi"/>
          <w:lang w:val="it-IT"/>
        </w:rPr>
        <w:t>5105.</w:t>
      </w:r>
      <w:r w:rsidR="00B97673" w:rsidRPr="00891034">
        <w:rPr>
          <w:rFonts w:asciiTheme="majorHAnsi" w:hAnsiTheme="majorHAnsi"/>
        </w:rPr>
        <w:t xml:space="preserve">B. CRN </w:t>
      </w:r>
      <w:r w:rsidR="009B07FE">
        <w:rPr>
          <w:rFonts w:asciiTheme="majorHAnsi" w:hAnsiTheme="majorHAnsi"/>
        </w:rPr>
        <w:t>5247</w:t>
      </w:r>
      <w:r w:rsidR="00B97673" w:rsidRPr="00891034">
        <w:rPr>
          <w:rFonts w:asciiTheme="majorHAnsi" w:hAnsiTheme="majorHAnsi"/>
        </w:rPr>
        <w:t xml:space="preserve">. </w:t>
      </w:r>
    </w:p>
    <w:p w14:paraId="024248DC" w14:textId="16D62F1E" w:rsidR="00B97673" w:rsidRPr="00891034" w:rsidRDefault="00BB1DF2" w:rsidP="001F1A38">
      <w:pPr>
        <w:tabs>
          <w:tab w:val="left" w:pos="1080"/>
        </w:tabs>
        <w:rPr>
          <w:rFonts w:asciiTheme="majorHAnsi" w:hAnsiTheme="majorHAnsi"/>
        </w:rPr>
      </w:pPr>
      <w:r w:rsidRPr="00891034">
        <w:rPr>
          <w:rFonts w:asciiTheme="majorHAnsi" w:hAnsiTheme="majorHAnsi"/>
        </w:rPr>
        <w:t>Tuesdays</w:t>
      </w:r>
      <w:r w:rsidR="00B97673" w:rsidRPr="00891034">
        <w:rPr>
          <w:rFonts w:asciiTheme="majorHAnsi" w:hAnsiTheme="majorHAnsi"/>
        </w:rPr>
        <w:t xml:space="preserve">, </w:t>
      </w:r>
      <w:r w:rsidRPr="00891034">
        <w:rPr>
          <w:rFonts w:asciiTheme="majorHAnsi" w:hAnsiTheme="majorHAnsi"/>
        </w:rPr>
        <w:t>2</w:t>
      </w:r>
      <w:r w:rsidR="00B97673" w:rsidRPr="00891034">
        <w:rPr>
          <w:rFonts w:asciiTheme="majorHAnsi" w:hAnsiTheme="majorHAnsi"/>
        </w:rPr>
        <w:t>:00-</w:t>
      </w:r>
      <w:r w:rsidRPr="00891034">
        <w:rPr>
          <w:rFonts w:asciiTheme="majorHAnsi" w:hAnsiTheme="majorHAnsi"/>
        </w:rPr>
        <w:t>3</w:t>
      </w:r>
      <w:r w:rsidR="00B97673" w:rsidRPr="00891034">
        <w:rPr>
          <w:rFonts w:asciiTheme="majorHAnsi" w:hAnsiTheme="majorHAnsi"/>
        </w:rPr>
        <w:t>:50 PM</w:t>
      </w:r>
    </w:p>
    <w:p w14:paraId="43F1DF63" w14:textId="77777777" w:rsidR="00B97673" w:rsidRPr="00891034" w:rsidRDefault="00B97673" w:rsidP="001F1A38">
      <w:pPr>
        <w:tabs>
          <w:tab w:val="left" w:pos="1080"/>
        </w:tabs>
        <w:rPr>
          <w:rFonts w:asciiTheme="majorHAnsi" w:hAnsiTheme="majorHAnsi"/>
        </w:rPr>
      </w:pPr>
      <w:r w:rsidRPr="00891034">
        <w:rPr>
          <w:rFonts w:asciiTheme="majorHAnsi" w:hAnsiTheme="majorHAnsi"/>
        </w:rPr>
        <w:t xml:space="preserve">Prof. </w:t>
      </w:r>
      <w:r w:rsidR="007F2B6F" w:rsidRPr="00891034">
        <w:rPr>
          <w:rFonts w:asciiTheme="majorHAnsi" w:hAnsiTheme="majorHAnsi"/>
        </w:rPr>
        <w:t>Ethan Robey</w:t>
      </w:r>
    </w:p>
    <w:p w14:paraId="3113AD0A" w14:textId="365ED038" w:rsidR="00B97673" w:rsidRPr="00891034" w:rsidRDefault="00FF07EA" w:rsidP="001F1A38">
      <w:pPr>
        <w:tabs>
          <w:tab w:val="left" w:pos="1080"/>
        </w:tabs>
        <w:rPr>
          <w:rFonts w:asciiTheme="majorHAnsi" w:hAnsiTheme="majorHAnsi"/>
        </w:rPr>
      </w:pPr>
      <w:hyperlink r:id="rId12" w:history="1">
        <w:r w:rsidR="00891034" w:rsidRPr="00891034">
          <w:rPr>
            <w:rStyle w:val="Hyperlink"/>
            <w:rFonts w:asciiTheme="majorHAnsi" w:hAnsiTheme="majorHAnsi"/>
            <w:color w:val="auto"/>
          </w:rPr>
          <w:t>robeye@newschool.edu</w:t>
        </w:r>
      </w:hyperlink>
    </w:p>
    <w:p w14:paraId="41C2F08E" w14:textId="77777777" w:rsidR="00891034" w:rsidRPr="00891034" w:rsidRDefault="00891034" w:rsidP="001F1A38">
      <w:pPr>
        <w:tabs>
          <w:tab w:val="left" w:pos="1080"/>
        </w:tabs>
        <w:sectPr w:rsidR="00891034" w:rsidRPr="00891034" w:rsidSect="00891034">
          <w:type w:val="continuous"/>
          <w:pgSz w:w="12240" w:h="15840"/>
          <w:pgMar w:top="1440" w:right="1440" w:bottom="1440" w:left="1440" w:header="720" w:footer="720" w:gutter="0"/>
          <w:cols w:num="2" w:space="720"/>
          <w:titlePg/>
          <w:docGrid w:linePitch="360"/>
        </w:sectPr>
      </w:pPr>
    </w:p>
    <w:p w14:paraId="6F7DDE05" w14:textId="77777777" w:rsidR="0075565F" w:rsidRDefault="0075565F" w:rsidP="001F1A38">
      <w:pPr>
        <w:tabs>
          <w:tab w:val="left" w:pos="1080"/>
        </w:tabs>
      </w:pPr>
    </w:p>
    <w:p w14:paraId="08DC1981" w14:textId="77777777" w:rsidR="0075565F" w:rsidRPr="00891034" w:rsidRDefault="0075565F" w:rsidP="001F1A38">
      <w:pPr>
        <w:tabs>
          <w:tab w:val="left" w:pos="1080"/>
        </w:tabs>
      </w:pPr>
    </w:p>
    <w:p w14:paraId="2F44A555" w14:textId="77777777" w:rsidR="00B97673" w:rsidRPr="00891034" w:rsidRDefault="00B97673" w:rsidP="001F1A38">
      <w:pPr>
        <w:tabs>
          <w:tab w:val="left" w:pos="1080"/>
        </w:tabs>
        <w:rPr>
          <w:b/>
        </w:rPr>
      </w:pPr>
      <w:r w:rsidRPr="00891034">
        <w:rPr>
          <w:b/>
        </w:rPr>
        <w:t>COURSE DESCRIPTION</w:t>
      </w:r>
    </w:p>
    <w:p w14:paraId="77878671" w14:textId="77777777" w:rsidR="00B97673" w:rsidRPr="00891034" w:rsidRDefault="00B97673" w:rsidP="001F1A38">
      <w:pPr>
        <w:tabs>
          <w:tab w:val="left" w:pos="1080"/>
        </w:tabs>
      </w:pPr>
      <w:r w:rsidRPr="00891034">
        <w:t xml:space="preserve">The Proseminar equips students with the skills required for scholarship in the history of decorative arts and design. Each student selects one work from the Cooper-Hewitt collection to study throughout the semester. </w:t>
      </w:r>
      <w:r w:rsidR="00F53CA7" w:rsidRPr="00891034">
        <w:t>A series of discrete assignments proceeds along parallel tracks, introducing a range of critical methodologies while building practical skills</w:t>
      </w:r>
      <w:r w:rsidR="008853A0" w:rsidRPr="00891034">
        <w:t xml:space="preserve"> in research, writing, and presenting</w:t>
      </w:r>
      <w:r w:rsidR="00F53CA7" w:rsidRPr="00891034">
        <w:t xml:space="preserve">. These two tracks are integrated in </w:t>
      </w:r>
      <w:r w:rsidR="008853A0" w:rsidRPr="00891034">
        <w:t xml:space="preserve">the final project, </w:t>
      </w:r>
      <w:r w:rsidR="00F53CA7" w:rsidRPr="00891034">
        <w:t xml:space="preserve">a </w:t>
      </w:r>
      <w:r w:rsidR="008853A0" w:rsidRPr="00891034">
        <w:t xml:space="preserve">written </w:t>
      </w:r>
      <w:r w:rsidR="00F53CA7" w:rsidRPr="00891034">
        <w:t xml:space="preserve">catalog entry, which </w:t>
      </w:r>
      <w:r w:rsidR="008853A0" w:rsidRPr="00891034">
        <w:t>offers</w:t>
      </w:r>
      <w:r w:rsidR="00F53CA7" w:rsidRPr="00891034">
        <w:t xml:space="preserve"> a definitive, summary statement of the physical characteristics of the object, its historical significance, and other salient information.</w:t>
      </w:r>
    </w:p>
    <w:p w14:paraId="253D91B7" w14:textId="77777777" w:rsidR="00B97673" w:rsidRPr="00891034" w:rsidRDefault="00B97673" w:rsidP="001F1A38">
      <w:pPr>
        <w:tabs>
          <w:tab w:val="left" w:pos="1080"/>
        </w:tabs>
      </w:pPr>
    </w:p>
    <w:p w14:paraId="460BEC47" w14:textId="77777777" w:rsidR="00B97673" w:rsidRPr="00891034" w:rsidRDefault="00D13FC7" w:rsidP="001F1A38">
      <w:pPr>
        <w:tabs>
          <w:tab w:val="left" w:pos="1080"/>
        </w:tabs>
        <w:rPr>
          <w:b/>
        </w:rPr>
      </w:pPr>
      <w:r w:rsidRPr="00891034">
        <w:rPr>
          <w:b/>
        </w:rPr>
        <w:t>COURSE REQUIREMENTS</w:t>
      </w:r>
      <w:r w:rsidR="00B97673" w:rsidRPr="00891034">
        <w:rPr>
          <w:b/>
        </w:rPr>
        <w:tab/>
        <w:t>% OF GRADE</w:t>
      </w:r>
    </w:p>
    <w:p w14:paraId="52742E9E" w14:textId="77777777" w:rsidR="00B97673" w:rsidRPr="00891034" w:rsidRDefault="00B97673" w:rsidP="001F1A38">
      <w:pPr>
        <w:tabs>
          <w:tab w:val="left" w:pos="1080"/>
        </w:tabs>
      </w:pPr>
      <w:r w:rsidRPr="00891034">
        <w:t>Attendance/preparation/participation</w:t>
      </w:r>
      <w:r w:rsidRPr="00891034">
        <w:tab/>
      </w:r>
      <w:r w:rsidR="001E270E" w:rsidRPr="00891034">
        <w:t>20</w:t>
      </w:r>
      <w:r w:rsidRPr="00891034">
        <w:t>%</w:t>
      </w:r>
    </w:p>
    <w:p w14:paraId="4E2D4089" w14:textId="3E5C4EB2" w:rsidR="00B97673" w:rsidRPr="00891034" w:rsidRDefault="00B63304" w:rsidP="001F1A38">
      <w:pPr>
        <w:tabs>
          <w:tab w:val="left" w:pos="1080"/>
        </w:tabs>
      </w:pPr>
      <w:r w:rsidRPr="00891034">
        <w:t xml:space="preserve">Short </w:t>
      </w:r>
      <w:r w:rsidR="00320715" w:rsidRPr="00891034">
        <w:t xml:space="preserve">critical responses </w:t>
      </w:r>
      <w:r w:rsidR="00320715" w:rsidRPr="00891034">
        <w:tab/>
      </w:r>
      <w:r w:rsidR="00205EED" w:rsidRPr="00891034">
        <w:tab/>
      </w:r>
      <w:r>
        <w:tab/>
      </w:r>
      <w:r w:rsidR="00320715" w:rsidRPr="00891034">
        <w:t>10</w:t>
      </w:r>
      <w:r w:rsidR="00B97673" w:rsidRPr="00891034">
        <w:t>%</w:t>
      </w:r>
    </w:p>
    <w:p w14:paraId="39119924" w14:textId="231D29CD" w:rsidR="00320715" w:rsidRPr="00891034" w:rsidRDefault="00D253FF" w:rsidP="001F1A38">
      <w:pPr>
        <w:tabs>
          <w:tab w:val="left" w:pos="1080"/>
        </w:tabs>
      </w:pPr>
      <w:r>
        <w:t>Other short assignments</w:t>
      </w:r>
      <w:r w:rsidR="00205EED" w:rsidRPr="00891034">
        <w:tab/>
      </w:r>
      <w:r w:rsidR="00205EED" w:rsidRPr="00891034">
        <w:tab/>
      </w:r>
      <w:r>
        <w:t>10</w:t>
      </w:r>
      <w:r w:rsidR="00320715" w:rsidRPr="00891034">
        <w:t>%</w:t>
      </w:r>
    </w:p>
    <w:p w14:paraId="732CDDF4" w14:textId="206AF636" w:rsidR="00B97673" w:rsidRPr="00891034" w:rsidRDefault="00B97673" w:rsidP="001F1A38">
      <w:pPr>
        <w:tabs>
          <w:tab w:val="left" w:pos="1080"/>
        </w:tabs>
      </w:pPr>
      <w:r w:rsidRPr="00891034">
        <w:t>Methodological application</w:t>
      </w:r>
      <w:r w:rsidR="00D253FF">
        <w:t xml:space="preserve"> paper</w:t>
      </w:r>
      <w:r w:rsidR="00D253FF">
        <w:tab/>
        <w:t>20</w:t>
      </w:r>
      <w:r w:rsidRPr="00891034">
        <w:t xml:space="preserve">% </w:t>
      </w:r>
    </w:p>
    <w:p w14:paraId="1B4BDEB7" w14:textId="0E65B5A8" w:rsidR="00B97673" w:rsidRPr="00891034" w:rsidRDefault="00B97673" w:rsidP="001F1A38">
      <w:pPr>
        <w:tabs>
          <w:tab w:val="left" w:pos="1080"/>
        </w:tabs>
      </w:pPr>
      <w:r w:rsidRPr="00891034">
        <w:t>In-class presentation</w:t>
      </w:r>
      <w:r w:rsidRPr="00891034">
        <w:tab/>
      </w:r>
      <w:r w:rsidR="00205EED" w:rsidRPr="00891034">
        <w:tab/>
      </w:r>
      <w:r w:rsidR="00205EED" w:rsidRPr="00891034">
        <w:tab/>
      </w:r>
      <w:r w:rsidR="001E270E" w:rsidRPr="00891034">
        <w:t>20</w:t>
      </w:r>
      <w:r w:rsidR="00D13FC7" w:rsidRPr="00891034">
        <w:t>%</w:t>
      </w:r>
    </w:p>
    <w:p w14:paraId="48ABDCBC" w14:textId="7F8CB60A" w:rsidR="00B97673" w:rsidRPr="00891034" w:rsidRDefault="00B97673" w:rsidP="001F1A38">
      <w:pPr>
        <w:tabs>
          <w:tab w:val="left" w:pos="1080"/>
        </w:tabs>
      </w:pPr>
      <w:r w:rsidRPr="00891034">
        <w:t>Catalog entry</w:t>
      </w:r>
      <w:r w:rsidRPr="00891034">
        <w:tab/>
      </w:r>
      <w:r w:rsidR="00205EED" w:rsidRPr="00891034">
        <w:tab/>
      </w:r>
      <w:r w:rsidR="00205EED" w:rsidRPr="00891034">
        <w:tab/>
      </w:r>
      <w:r w:rsidR="00205EED" w:rsidRPr="00891034">
        <w:tab/>
      </w:r>
      <w:r w:rsidR="00D253FF">
        <w:t>20</w:t>
      </w:r>
      <w:r w:rsidRPr="00891034">
        <w:t>%</w:t>
      </w:r>
    </w:p>
    <w:p w14:paraId="043FF25D" w14:textId="77777777" w:rsidR="00B97673" w:rsidRPr="00891034" w:rsidRDefault="00B97673" w:rsidP="001F1A38">
      <w:pPr>
        <w:tabs>
          <w:tab w:val="left" w:pos="1080"/>
        </w:tabs>
      </w:pPr>
    </w:p>
    <w:p w14:paraId="24419A00" w14:textId="77777777" w:rsidR="00B97673" w:rsidRPr="00891034" w:rsidRDefault="00B97673" w:rsidP="001F1A38">
      <w:pPr>
        <w:tabs>
          <w:tab w:val="left" w:pos="1080"/>
        </w:tabs>
        <w:rPr>
          <w:b/>
        </w:rPr>
      </w:pPr>
      <w:r w:rsidRPr="00891034">
        <w:rPr>
          <w:b/>
        </w:rPr>
        <w:t>COURSE OBJECTIVES:</w:t>
      </w:r>
    </w:p>
    <w:p w14:paraId="03BDBF08" w14:textId="77777777" w:rsidR="00B97673" w:rsidRPr="00891034" w:rsidRDefault="00B97673" w:rsidP="001F1A38">
      <w:pPr>
        <w:tabs>
          <w:tab w:val="left" w:pos="1080"/>
        </w:tabs>
      </w:pPr>
      <w:r w:rsidRPr="00891034">
        <w:t>At the completion of this course, students should be able to:</w:t>
      </w:r>
    </w:p>
    <w:p w14:paraId="21563EE5" w14:textId="77777777" w:rsidR="00B97673" w:rsidRPr="00891034" w:rsidRDefault="00B97673" w:rsidP="001F1A38">
      <w:pPr>
        <w:pStyle w:val="ListParagraph"/>
        <w:numPr>
          <w:ilvl w:val="0"/>
          <w:numId w:val="1"/>
        </w:numPr>
        <w:tabs>
          <w:tab w:val="left" w:pos="1080"/>
        </w:tabs>
        <w:rPr>
          <w:rFonts w:ascii="Calibri" w:hAnsi="Calibri"/>
        </w:rPr>
      </w:pPr>
      <w:r w:rsidRPr="00891034">
        <w:rPr>
          <w:rFonts w:ascii="Calibri" w:hAnsi="Calibri"/>
        </w:rPr>
        <w:t xml:space="preserve">Produce both oral and written </w:t>
      </w:r>
      <w:r w:rsidRPr="00891034">
        <w:rPr>
          <w:rFonts w:ascii="Calibri" w:hAnsi="Calibri"/>
          <w:b/>
        </w:rPr>
        <w:t>visual analyses</w:t>
      </w:r>
      <w:r w:rsidRPr="00891034">
        <w:rPr>
          <w:rFonts w:ascii="Calibri" w:hAnsi="Calibri"/>
        </w:rPr>
        <w:t xml:space="preserve"> of objects.</w:t>
      </w:r>
    </w:p>
    <w:p w14:paraId="04B79862" w14:textId="77777777" w:rsidR="00B97673" w:rsidRPr="00891034" w:rsidRDefault="00B97673" w:rsidP="001F1A38">
      <w:pPr>
        <w:pStyle w:val="ListParagraph"/>
        <w:numPr>
          <w:ilvl w:val="0"/>
          <w:numId w:val="1"/>
        </w:numPr>
        <w:tabs>
          <w:tab w:val="left" w:pos="1080"/>
        </w:tabs>
        <w:rPr>
          <w:rFonts w:ascii="Calibri" w:hAnsi="Calibri"/>
        </w:rPr>
      </w:pPr>
      <w:r w:rsidRPr="00891034">
        <w:rPr>
          <w:rFonts w:ascii="Calibri" w:hAnsi="Calibri"/>
          <w:b/>
        </w:rPr>
        <w:t>Think critically</w:t>
      </w:r>
      <w:r w:rsidRPr="00891034">
        <w:rPr>
          <w:rFonts w:ascii="Calibri" w:hAnsi="Calibri"/>
        </w:rPr>
        <w:t xml:space="preserve"> about primary and secondary sources.</w:t>
      </w:r>
    </w:p>
    <w:p w14:paraId="125D9C21" w14:textId="77777777" w:rsidR="00B97673" w:rsidRPr="00891034" w:rsidRDefault="00B97673" w:rsidP="001F1A38">
      <w:pPr>
        <w:pStyle w:val="ListParagraph"/>
        <w:numPr>
          <w:ilvl w:val="0"/>
          <w:numId w:val="1"/>
        </w:numPr>
        <w:tabs>
          <w:tab w:val="left" w:pos="1080"/>
        </w:tabs>
        <w:rPr>
          <w:rFonts w:ascii="Calibri" w:hAnsi="Calibri"/>
        </w:rPr>
      </w:pPr>
      <w:r w:rsidRPr="00891034">
        <w:rPr>
          <w:rFonts w:ascii="Calibri" w:hAnsi="Calibri"/>
        </w:rPr>
        <w:t xml:space="preserve">Exhibit familiarity with a </w:t>
      </w:r>
      <w:r w:rsidRPr="00891034">
        <w:rPr>
          <w:rFonts w:ascii="Calibri" w:hAnsi="Calibri"/>
          <w:b/>
        </w:rPr>
        <w:t>range of methodologies</w:t>
      </w:r>
      <w:r w:rsidRPr="00891034">
        <w:rPr>
          <w:rFonts w:ascii="Calibri" w:hAnsi="Calibri"/>
        </w:rPr>
        <w:t xml:space="preserve"> in the field.</w:t>
      </w:r>
    </w:p>
    <w:p w14:paraId="2C3B5E21" w14:textId="77777777" w:rsidR="00B97673" w:rsidRPr="00891034" w:rsidRDefault="00B97673" w:rsidP="001F1A38">
      <w:pPr>
        <w:pStyle w:val="ListParagraph"/>
        <w:numPr>
          <w:ilvl w:val="0"/>
          <w:numId w:val="1"/>
        </w:numPr>
        <w:tabs>
          <w:tab w:val="left" w:pos="1080"/>
        </w:tabs>
        <w:rPr>
          <w:rFonts w:ascii="Calibri" w:hAnsi="Calibri"/>
        </w:rPr>
      </w:pPr>
      <w:r w:rsidRPr="00891034">
        <w:rPr>
          <w:rFonts w:ascii="Calibri" w:hAnsi="Calibri"/>
        </w:rPr>
        <w:t xml:space="preserve">Conduct </w:t>
      </w:r>
      <w:r w:rsidRPr="00891034">
        <w:rPr>
          <w:rFonts w:ascii="Calibri" w:hAnsi="Calibri"/>
          <w:b/>
        </w:rPr>
        <w:t>original research</w:t>
      </w:r>
      <w:r w:rsidRPr="00891034">
        <w:rPr>
          <w:rFonts w:ascii="Calibri" w:hAnsi="Calibri"/>
        </w:rPr>
        <w:t xml:space="preserve"> on a topic in decorative arts and design history.</w:t>
      </w:r>
    </w:p>
    <w:p w14:paraId="7C96DE0B" w14:textId="77777777" w:rsidR="00B97673" w:rsidRPr="00891034" w:rsidRDefault="00B97673" w:rsidP="001F1A38">
      <w:pPr>
        <w:pStyle w:val="ListParagraph"/>
        <w:numPr>
          <w:ilvl w:val="0"/>
          <w:numId w:val="1"/>
        </w:numPr>
        <w:tabs>
          <w:tab w:val="left" w:pos="1080"/>
        </w:tabs>
        <w:rPr>
          <w:rFonts w:ascii="Calibri" w:hAnsi="Calibri"/>
        </w:rPr>
      </w:pPr>
      <w:r w:rsidRPr="00891034">
        <w:rPr>
          <w:rFonts w:ascii="Calibri" w:hAnsi="Calibri"/>
        </w:rPr>
        <w:t xml:space="preserve">Deliver effective </w:t>
      </w:r>
      <w:r w:rsidRPr="00891034">
        <w:rPr>
          <w:rFonts w:ascii="Calibri" w:hAnsi="Calibri"/>
          <w:b/>
        </w:rPr>
        <w:t>oral presentations</w:t>
      </w:r>
      <w:r w:rsidRPr="00891034">
        <w:rPr>
          <w:rFonts w:ascii="Calibri" w:hAnsi="Calibri"/>
        </w:rPr>
        <w:t xml:space="preserve"> accompanied by digital images.</w:t>
      </w:r>
    </w:p>
    <w:p w14:paraId="42D145D4" w14:textId="77777777" w:rsidR="00B97673" w:rsidRPr="00891034" w:rsidRDefault="00B97673" w:rsidP="001F1A38">
      <w:pPr>
        <w:pStyle w:val="ListParagraph"/>
        <w:numPr>
          <w:ilvl w:val="0"/>
          <w:numId w:val="1"/>
        </w:numPr>
        <w:tabs>
          <w:tab w:val="left" w:pos="1080"/>
        </w:tabs>
        <w:rPr>
          <w:rFonts w:ascii="Calibri" w:hAnsi="Calibri"/>
        </w:rPr>
      </w:pPr>
      <w:r w:rsidRPr="00891034">
        <w:rPr>
          <w:rFonts w:ascii="Calibri" w:hAnsi="Calibri"/>
          <w:b/>
        </w:rPr>
        <w:t>Write clear papers</w:t>
      </w:r>
      <w:r w:rsidRPr="00891034">
        <w:rPr>
          <w:rFonts w:ascii="Calibri" w:hAnsi="Calibri"/>
        </w:rPr>
        <w:t xml:space="preserve"> that combine careful looking with critical thinking, convey a command of the existing literature, express original ideas, and acknowledge sources accurately, in proper </w:t>
      </w:r>
      <w:r w:rsidRPr="00891034">
        <w:rPr>
          <w:rFonts w:ascii="Calibri" w:hAnsi="Calibri"/>
          <w:i/>
        </w:rPr>
        <w:t>Chicago Manual of Style</w:t>
      </w:r>
      <w:r w:rsidRPr="00891034">
        <w:rPr>
          <w:rFonts w:ascii="Calibri" w:hAnsi="Calibri"/>
        </w:rPr>
        <w:t xml:space="preserve"> form. </w:t>
      </w:r>
    </w:p>
    <w:p w14:paraId="7170BD57" w14:textId="77777777" w:rsidR="00B97673" w:rsidRPr="00891034" w:rsidRDefault="00B97673" w:rsidP="001F1A38">
      <w:pPr>
        <w:tabs>
          <w:tab w:val="left" w:pos="1080"/>
        </w:tabs>
      </w:pPr>
    </w:p>
    <w:p w14:paraId="0D1C9EF5" w14:textId="77777777" w:rsidR="00B97673" w:rsidRPr="00891034" w:rsidRDefault="00B97673" w:rsidP="001F1A38">
      <w:pPr>
        <w:tabs>
          <w:tab w:val="left" w:pos="1080"/>
        </w:tabs>
        <w:rPr>
          <w:b/>
        </w:rPr>
      </w:pPr>
      <w:r w:rsidRPr="00891034">
        <w:rPr>
          <w:b/>
        </w:rPr>
        <w:t>ATTENDANCE:</w:t>
      </w:r>
    </w:p>
    <w:p w14:paraId="1E0AC34B" w14:textId="77777777" w:rsidR="00B97673" w:rsidRPr="00891034" w:rsidRDefault="00B97673" w:rsidP="001F1A38">
      <w:pPr>
        <w:tabs>
          <w:tab w:val="left" w:pos="1080"/>
        </w:tabs>
      </w:pPr>
      <w:r w:rsidRPr="00891034">
        <w:t xml:space="preserve">Attendance at every class meeting is mandatory. A sign-in sheet will be passed out at the beginning of every class. </w:t>
      </w:r>
      <w:r w:rsidRPr="00891034">
        <w:rPr>
          <w:b/>
        </w:rPr>
        <w:t>Two absences will result in a lowered grade</w:t>
      </w:r>
      <w:r w:rsidRPr="00891034">
        <w:t xml:space="preserve">. Three </w:t>
      </w:r>
      <w:r w:rsidRPr="00891034">
        <w:rPr>
          <w:b/>
        </w:rPr>
        <w:t>absences require automatic failure</w:t>
      </w:r>
      <w:r w:rsidRPr="00891034">
        <w:t xml:space="preserve">, per Parsons regulations. A separate late-comers sign-in sheet will be available for anyone arriving after the first ten minutes of scheduled class time. </w:t>
      </w:r>
      <w:r w:rsidRPr="00891034">
        <w:rPr>
          <w:b/>
        </w:rPr>
        <w:t>Each late arrival will count as ½ absence</w:t>
      </w:r>
      <w:r w:rsidRPr="00891034">
        <w:t>.</w:t>
      </w:r>
    </w:p>
    <w:p w14:paraId="225E2A55" w14:textId="77777777" w:rsidR="00B63304" w:rsidRDefault="00B63304" w:rsidP="001F1A38">
      <w:pPr>
        <w:tabs>
          <w:tab w:val="left" w:pos="1080"/>
        </w:tabs>
      </w:pPr>
    </w:p>
    <w:p w14:paraId="1DF2E71F" w14:textId="7643CEB7" w:rsidR="00B97673" w:rsidRPr="00891034" w:rsidRDefault="006405C5" w:rsidP="001F1A38">
      <w:pPr>
        <w:tabs>
          <w:tab w:val="left" w:pos="1080"/>
        </w:tabs>
        <w:rPr>
          <w:b/>
        </w:rPr>
      </w:pPr>
      <w:r w:rsidRPr="00891034">
        <w:rPr>
          <w:b/>
        </w:rPr>
        <w:t xml:space="preserve">WEEKLY </w:t>
      </w:r>
      <w:r w:rsidR="00B97673" w:rsidRPr="00891034">
        <w:rPr>
          <w:b/>
        </w:rPr>
        <w:t>READINGS:</w:t>
      </w:r>
    </w:p>
    <w:p w14:paraId="0A993FB2" w14:textId="77777777" w:rsidR="00B97673" w:rsidRPr="00891034" w:rsidRDefault="00B97673" w:rsidP="001F1A38">
      <w:pPr>
        <w:tabs>
          <w:tab w:val="left" w:pos="1080"/>
        </w:tabs>
      </w:pPr>
      <w:r w:rsidRPr="00891034">
        <w:t xml:space="preserve">All required </w:t>
      </w:r>
      <w:r w:rsidR="006405C5" w:rsidRPr="00891034">
        <w:t xml:space="preserve">weekly </w:t>
      </w:r>
      <w:r w:rsidRPr="00891034">
        <w:t>readings are available through The New School Library Electronic Reserves and through the c</w:t>
      </w:r>
      <w:r w:rsidR="005123F8" w:rsidRPr="00891034">
        <w:t xml:space="preserve">ourse Blackboard site. </w:t>
      </w:r>
    </w:p>
    <w:p w14:paraId="342D4251" w14:textId="77777777" w:rsidR="006405C5" w:rsidRPr="00891034" w:rsidRDefault="006405C5" w:rsidP="001F1A38">
      <w:pPr>
        <w:tabs>
          <w:tab w:val="left" w:pos="1080"/>
        </w:tabs>
      </w:pPr>
    </w:p>
    <w:p w14:paraId="4755EF2C" w14:textId="77777777" w:rsidR="006405C5" w:rsidRPr="00891034" w:rsidRDefault="006405C5" w:rsidP="001F1A38">
      <w:pPr>
        <w:tabs>
          <w:tab w:val="left" w:pos="1080"/>
        </w:tabs>
      </w:pPr>
      <w:r w:rsidRPr="00891034">
        <w:t>Other required and suggested readings are listed on page 3.</w:t>
      </w:r>
    </w:p>
    <w:p w14:paraId="46C54B58" w14:textId="77777777" w:rsidR="00B97673" w:rsidRPr="00891034" w:rsidRDefault="00B97673" w:rsidP="001F1A38">
      <w:pPr>
        <w:tabs>
          <w:tab w:val="left" w:pos="1080"/>
        </w:tabs>
      </w:pPr>
    </w:p>
    <w:p w14:paraId="19E83913" w14:textId="77777777" w:rsidR="00B97673" w:rsidRPr="00891034" w:rsidRDefault="00B97673" w:rsidP="001F1A38">
      <w:pPr>
        <w:tabs>
          <w:tab w:val="left" w:pos="1080"/>
        </w:tabs>
        <w:rPr>
          <w:b/>
        </w:rPr>
      </w:pPr>
      <w:r w:rsidRPr="00891034">
        <w:rPr>
          <w:b/>
        </w:rPr>
        <w:t>PREPARATION/PARTICIPATION:</w:t>
      </w:r>
    </w:p>
    <w:p w14:paraId="7CE25A07" w14:textId="77777777" w:rsidR="00B97673" w:rsidRPr="00891034" w:rsidRDefault="00B97673" w:rsidP="001F1A38">
      <w:pPr>
        <w:tabs>
          <w:tab w:val="left" w:pos="1080"/>
        </w:tabs>
      </w:pPr>
      <w:r w:rsidRPr="00891034">
        <w:t>This is a discussion-oriented seminar. You are expected to arrive at every class meeting having completed, and prepared to discuss, the day’s assignments. Contributions to class discussion will factor in to your preparation / participation grade.  High participation grades (B+ or above) will be awarded for comments or questions that: (1) reflect careful attention to assignments and discussions; (2) are expressed clearly; and (3) demonstrate respect for instructor and classmates, even if (or especially when) you disagree.</w:t>
      </w:r>
    </w:p>
    <w:p w14:paraId="12A4AD5D" w14:textId="77777777" w:rsidR="00B97673" w:rsidRPr="00891034" w:rsidRDefault="00B97673" w:rsidP="001F1A38">
      <w:pPr>
        <w:tabs>
          <w:tab w:val="left" w:pos="1080"/>
        </w:tabs>
      </w:pPr>
    </w:p>
    <w:p w14:paraId="529B9523" w14:textId="77777777" w:rsidR="00B97673" w:rsidRPr="00891034" w:rsidRDefault="00B97673" w:rsidP="001F1A38">
      <w:pPr>
        <w:tabs>
          <w:tab w:val="left" w:pos="1080"/>
        </w:tabs>
        <w:rPr>
          <w:b/>
        </w:rPr>
      </w:pPr>
      <w:r w:rsidRPr="00891034">
        <w:rPr>
          <w:b/>
        </w:rPr>
        <w:t xml:space="preserve">PAPERS / PRESENTATIONS: </w:t>
      </w:r>
    </w:p>
    <w:p w14:paraId="35B53D14" w14:textId="77777777" w:rsidR="00B97673" w:rsidRPr="00891034" w:rsidRDefault="00B97673" w:rsidP="001F1A38">
      <w:pPr>
        <w:pStyle w:val="ListParagraph"/>
        <w:numPr>
          <w:ilvl w:val="0"/>
          <w:numId w:val="2"/>
        </w:numPr>
        <w:tabs>
          <w:tab w:val="left" w:pos="1080"/>
        </w:tabs>
        <w:rPr>
          <w:rFonts w:ascii="Calibri" w:hAnsi="Calibri"/>
          <w:b/>
        </w:rPr>
      </w:pPr>
      <w:r w:rsidRPr="00891034">
        <w:rPr>
          <w:rFonts w:ascii="Calibri" w:hAnsi="Calibri"/>
          <w:b/>
        </w:rPr>
        <w:t>Short critical responses</w:t>
      </w:r>
      <w:r w:rsidRPr="00891034">
        <w:rPr>
          <w:rFonts w:ascii="Calibri" w:hAnsi="Calibri"/>
        </w:rPr>
        <w:t xml:space="preserve"> to the readings, based on questions circulated in advance, will be due at the start of most classes and will be graded √, √+, √</w:t>
      </w:r>
      <w:r w:rsidR="005123F8" w:rsidRPr="00891034">
        <w:rPr>
          <w:rFonts w:ascii="Calibri" w:hAnsi="Calibri"/>
        </w:rPr>
        <w:t xml:space="preserve">-. </w:t>
      </w:r>
    </w:p>
    <w:p w14:paraId="04F4E82F" w14:textId="77777777" w:rsidR="0065107F" w:rsidRPr="00891034" w:rsidRDefault="00AD02EA" w:rsidP="001F1A38">
      <w:pPr>
        <w:pStyle w:val="ListParagraph"/>
        <w:numPr>
          <w:ilvl w:val="0"/>
          <w:numId w:val="2"/>
        </w:numPr>
        <w:tabs>
          <w:tab w:val="left" w:pos="1080"/>
        </w:tabs>
        <w:rPr>
          <w:rFonts w:ascii="Calibri" w:hAnsi="Calibri"/>
        </w:rPr>
      </w:pPr>
      <w:r w:rsidRPr="00891034">
        <w:rPr>
          <w:rFonts w:ascii="Calibri" w:hAnsi="Calibri"/>
          <w:b/>
        </w:rPr>
        <w:t>Four</w:t>
      </w:r>
      <w:r w:rsidR="00262C95" w:rsidRPr="00891034">
        <w:rPr>
          <w:rFonts w:ascii="Calibri" w:hAnsi="Calibri"/>
          <w:b/>
        </w:rPr>
        <w:t xml:space="preserve"> </w:t>
      </w:r>
      <w:r w:rsidR="00B97673" w:rsidRPr="00891034">
        <w:rPr>
          <w:rFonts w:ascii="Calibri" w:hAnsi="Calibri"/>
          <w:b/>
        </w:rPr>
        <w:t>letter-graded assignments</w:t>
      </w:r>
      <w:r w:rsidR="00B97673" w:rsidRPr="00891034">
        <w:rPr>
          <w:rFonts w:ascii="Calibri" w:hAnsi="Calibri"/>
        </w:rPr>
        <w:t xml:space="preserve"> (</w:t>
      </w:r>
      <w:r w:rsidR="00320715" w:rsidRPr="00891034">
        <w:rPr>
          <w:rFonts w:ascii="Calibri" w:hAnsi="Calibri"/>
        </w:rPr>
        <w:t xml:space="preserve">object description, </w:t>
      </w:r>
      <w:r w:rsidR="00B97673" w:rsidRPr="00891034">
        <w:rPr>
          <w:rFonts w:ascii="Calibri" w:hAnsi="Calibri"/>
        </w:rPr>
        <w:t xml:space="preserve">methodological application, oral presentation, catalog entry) will revolve around the object that you have selected from the Cooper-Hewitt’s collections. </w:t>
      </w:r>
    </w:p>
    <w:p w14:paraId="427C043A" w14:textId="77777777" w:rsidR="00B97673" w:rsidRPr="00891034" w:rsidRDefault="00B97673" w:rsidP="001F1A38">
      <w:pPr>
        <w:pStyle w:val="ListParagraph"/>
        <w:numPr>
          <w:ilvl w:val="0"/>
          <w:numId w:val="2"/>
        </w:numPr>
        <w:tabs>
          <w:tab w:val="left" w:pos="1080"/>
        </w:tabs>
        <w:rPr>
          <w:rFonts w:ascii="Calibri" w:hAnsi="Calibri"/>
        </w:rPr>
      </w:pPr>
      <w:r w:rsidRPr="00891034">
        <w:rPr>
          <w:rFonts w:ascii="Calibri" w:hAnsi="Calibri"/>
        </w:rPr>
        <w:t xml:space="preserve">In addition, </w:t>
      </w:r>
      <w:r w:rsidRPr="00891034">
        <w:rPr>
          <w:rFonts w:ascii="Calibri" w:hAnsi="Calibri"/>
          <w:b/>
        </w:rPr>
        <w:t xml:space="preserve">small </w:t>
      </w:r>
      <w:r w:rsidR="00262C95" w:rsidRPr="00891034">
        <w:rPr>
          <w:rFonts w:ascii="Calibri" w:hAnsi="Calibri"/>
          <w:b/>
        </w:rPr>
        <w:t xml:space="preserve">assignments </w:t>
      </w:r>
      <w:r w:rsidRPr="00891034">
        <w:rPr>
          <w:rFonts w:ascii="Calibri" w:hAnsi="Calibri"/>
          <w:b/>
        </w:rPr>
        <w:t>graded √, √</w:t>
      </w:r>
      <w:r w:rsidRPr="00891034">
        <w:rPr>
          <w:rFonts w:ascii="Calibri" w:hAnsi="Calibri"/>
        </w:rPr>
        <w:t>+</w:t>
      </w:r>
      <w:r w:rsidRPr="00891034">
        <w:rPr>
          <w:rFonts w:ascii="Calibri" w:hAnsi="Calibri"/>
          <w:b/>
        </w:rPr>
        <w:t>, √-</w:t>
      </w:r>
      <w:r w:rsidRPr="00891034">
        <w:rPr>
          <w:rFonts w:ascii="Calibri" w:hAnsi="Calibri"/>
        </w:rPr>
        <w:t xml:space="preserve"> </w:t>
      </w:r>
      <w:r w:rsidRPr="00891034">
        <w:rPr>
          <w:rFonts w:ascii="Calibri" w:hAnsi="Calibri"/>
          <w:lang w:eastAsia="ja-JP"/>
        </w:rPr>
        <w:t>will be due</w:t>
      </w:r>
      <w:r w:rsidRPr="00891034">
        <w:rPr>
          <w:rFonts w:ascii="Calibri" w:hAnsi="Calibri"/>
        </w:rPr>
        <w:t xml:space="preserve"> throughout the semester to h</w:t>
      </w:r>
      <w:r w:rsidR="005123F8" w:rsidRPr="00891034">
        <w:rPr>
          <w:rFonts w:ascii="Calibri" w:hAnsi="Calibri"/>
        </w:rPr>
        <w:t>elp you with the larger project</w:t>
      </w:r>
      <w:r w:rsidRPr="00891034">
        <w:rPr>
          <w:rFonts w:ascii="Calibri" w:hAnsi="Calibri"/>
        </w:rPr>
        <w:t>.</w:t>
      </w:r>
    </w:p>
    <w:p w14:paraId="2ABB04E8" w14:textId="77777777" w:rsidR="00B97673" w:rsidRPr="00891034" w:rsidRDefault="00B97673" w:rsidP="001F1A38">
      <w:pPr>
        <w:pStyle w:val="ListParagraph"/>
        <w:numPr>
          <w:ilvl w:val="0"/>
          <w:numId w:val="2"/>
        </w:numPr>
        <w:tabs>
          <w:tab w:val="left" w:pos="1080"/>
        </w:tabs>
        <w:rPr>
          <w:rFonts w:ascii="Calibri" w:hAnsi="Calibri"/>
        </w:rPr>
      </w:pPr>
      <w:r w:rsidRPr="00891034">
        <w:rPr>
          <w:rFonts w:ascii="Calibri" w:hAnsi="Calibri"/>
        </w:rPr>
        <w:t xml:space="preserve">Grades will reflect </w:t>
      </w:r>
      <w:r w:rsidRPr="00891034">
        <w:rPr>
          <w:rFonts w:ascii="Calibri" w:hAnsi="Calibri"/>
          <w:b/>
        </w:rPr>
        <w:t>form</w:t>
      </w:r>
      <w:r w:rsidRPr="00891034">
        <w:rPr>
          <w:rFonts w:ascii="Calibri" w:hAnsi="Calibri"/>
        </w:rPr>
        <w:t xml:space="preserve"> (e.g., grammar, spelling, organization), </w:t>
      </w:r>
      <w:r w:rsidRPr="00891034">
        <w:rPr>
          <w:rFonts w:ascii="Calibri" w:hAnsi="Calibri"/>
          <w:b/>
        </w:rPr>
        <w:t>content</w:t>
      </w:r>
      <w:r w:rsidRPr="00891034">
        <w:rPr>
          <w:rFonts w:ascii="Calibri" w:hAnsi="Calibri"/>
        </w:rPr>
        <w:t xml:space="preserve"> and </w:t>
      </w:r>
      <w:r w:rsidRPr="00891034">
        <w:rPr>
          <w:rFonts w:ascii="Calibri" w:hAnsi="Calibri"/>
          <w:b/>
        </w:rPr>
        <w:t>timeliness</w:t>
      </w:r>
      <w:r w:rsidRPr="00891034">
        <w:rPr>
          <w:rFonts w:ascii="Calibri" w:hAnsi="Calibri"/>
        </w:rPr>
        <w:t xml:space="preserve">. </w:t>
      </w:r>
    </w:p>
    <w:p w14:paraId="63B7F7F8" w14:textId="73D41B89" w:rsidR="00B97673" w:rsidRPr="00891034" w:rsidRDefault="000912B1" w:rsidP="001F1A38">
      <w:pPr>
        <w:pStyle w:val="ListParagraph"/>
        <w:numPr>
          <w:ilvl w:val="0"/>
          <w:numId w:val="2"/>
        </w:numPr>
        <w:tabs>
          <w:tab w:val="left" w:pos="1080"/>
        </w:tabs>
        <w:rPr>
          <w:rFonts w:ascii="Calibri" w:hAnsi="Calibri"/>
        </w:rPr>
      </w:pPr>
      <w:r w:rsidRPr="00891034">
        <w:rPr>
          <w:rFonts w:ascii="Calibri" w:hAnsi="Calibri"/>
          <w:b/>
        </w:rPr>
        <w:t xml:space="preserve">Papers </w:t>
      </w:r>
      <w:r w:rsidR="00B97673" w:rsidRPr="00891034">
        <w:rPr>
          <w:rFonts w:ascii="Calibri" w:hAnsi="Calibri"/>
          <w:b/>
        </w:rPr>
        <w:t>will be marked down ½ grade for every day of lateness</w:t>
      </w:r>
      <w:r w:rsidR="00B97673" w:rsidRPr="00891034">
        <w:rPr>
          <w:rFonts w:ascii="Calibri" w:hAnsi="Calibri"/>
        </w:rPr>
        <w:t xml:space="preserve">. </w:t>
      </w:r>
    </w:p>
    <w:p w14:paraId="23B0CE12" w14:textId="77777777" w:rsidR="00B97673" w:rsidRPr="00891034" w:rsidRDefault="00B97673" w:rsidP="001F1A38">
      <w:pPr>
        <w:tabs>
          <w:tab w:val="left" w:pos="1080"/>
        </w:tabs>
      </w:pPr>
    </w:p>
    <w:p w14:paraId="50DE4E5F" w14:textId="77777777" w:rsidR="0065107F" w:rsidRPr="00891034" w:rsidRDefault="0065107F" w:rsidP="001F1A38">
      <w:pPr>
        <w:tabs>
          <w:tab w:val="left" w:pos="1080"/>
        </w:tabs>
        <w:rPr>
          <w:b/>
        </w:rPr>
      </w:pPr>
      <w:r w:rsidRPr="00891034">
        <w:rPr>
          <w:b/>
        </w:rPr>
        <w:t>RE-WRITES:</w:t>
      </w:r>
    </w:p>
    <w:p w14:paraId="7B717770" w14:textId="77777777" w:rsidR="0065107F" w:rsidRPr="00891034" w:rsidRDefault="0065107F" w:rsidP="001F1A38">
      <w:pPr>
        <w:pStyle w:val="ListParagraph"/>
        <w:numPr>
          <w:ilvl w:val="0"/>
          <w:numId w:val="6"/>
        </w:numPr>
        <w:tabs>
          <w:tab w:val="left" w:pos="1080"/>
        </w:tabs>
        <w:rPr>
          <w:rFonts w:ascii="Calibri" w:hAnsi="Calibri"/>
        </w:rPr>
      </w:pPr>
      <w:r w:rsidRPr="00891034">
        <w:rPr>
          <w:rFonts w:ascii="Calibri" w:hAnsi="Calibri"/>
        </w:rPr>
        <w:t>Short papers receiving grades of √- may be revised and re-submitted for a higher grade at any point during the semester.</w:t>
      </w:r>
    </w:p>
    <w:p w14:paraId="4AFFF73A" w14:textId="77777777" w:rsidR="0065107F" w:rsidRPr="00891034" w:rsidRDefault="0065107F" w:rsidP="001F1A38">
      <w:pPr>
        <w:pStyle w:val="ListParagraph"/>
        <w:numPr>
          <w:ilvl w:val="0"/>
          <w:numId w:val="6"/>
        </w:numPr>
        <w:tabs>
          <w:tab w:val="left" w:pos="1080"/>
        </w:tabs>
        <w:rPr>
          <w:rFonts w:ascii="Calibri" w:hAnsi="Calibri"/>
        </w:rPr>
      </w:pPr>
      <w:r w:rsidRPr="00891034">
        <w:rPr>
          <w:rFonts w:ascii="Calibri" w:hAnsi="Calibri"/>
        </w:rPr>
        <w:t>Letter-graded papers receiving grades of B- or lower may be revised and re-submitted ONLY after consultation with the instructor.</w:t>
      </w:r>
    </w:p>
    <w:p w14:paraId="58BC4981" w14:textId="77777777" w:rsidR="0065107F" w:rsidRPr="00891034" w:rsidRDefault="0065107F" w:rsidP="001F1A38">
      <w:pPr>
        <w:tabs>
          <w:tab w:val="left" w:pos="1080"/>
        </w:tabs>
      </w:pPr>
    </w:p>
    <w:p w14:paraId="4A5CC71C" w14:textId="77777777" w:rsidR="00B97673" w:rsidRPr="00891034" w:rsidRDefault="00B97673" w:rsidP="001F1A38">
      <w:pPr>
        <w:tabs>
          <w:tab w:val="left" w:pos="1080"/>
        </w:tabs>
        <w:rPr>
          <w:b/>
        </w:rPr>
      </w:pPr>
      <w:r w:rsidRPr="00891034">
        <w:rPr>
          <w:b/>
        </w:rPr>
        <w:t>PLAGIARISM</w:t>
      </w:r>
    </w:p>
    <w:p w14:paraId="644F5091" w14:textId="77777777" w:rsidR="00B97673" w:rsidRPr="00891034" w:rsidRDefault="00B97673" w:rsidP="001F1A38">
      <w:pPr>
        <w:tabs>
          <w:tab w:val="left" w:pos="1080"/>
        </w:tabs>
      </w:pPr>
      <w:r w:rsidRPr="00891034">
        <w:t xml:space="preserve">Plagiarism means that you have presented as your own, whether in a paper or a presentation, words, ideas, or other intellectual property created by someone else, and that you have not acknowledged your source. </w:t>
      </w:r>
      <w:r w:rsidRPr="00891034">
        <w:rPr>
          <w:b/>
        </w:rPr>
        <w:t>Any act that fits the definition of plagiarism</w:t>
      </w:r>
      <w:r w:rsidRPr="00891034">
        <w:t xml:space="preserve"> offered here, in the Student Handbook, or at </w:t>
      </w:r>
      <w:r w:rsidR="00D215A0" w:rsidRPr="00891034">
        <w:t>http://www.newschool.edu/parsons/catalog.pdf</w:t>
      </w:r>
      <w:r w:rsidRPr="00891034">
        <w:t xml:space="preserve"> will be considered plagiarism, and will be turned over to the Office of Advising with a recommendation that the student</w:t>
      </w:r>
      <w:r w:rsidRPr="00891034">
        <w:rPr>
          <w:b/>
        </w:rPr>
        <w:t xml:space="preserve"> fail the class</w:t>
      </w:r>
      <w:r w:rsidRPr="00891034">
        <w:t xml:space="preserve"> and be placed on academic probation.</w:t>
      </w:r>
    </w:p>
    <w:p w14:paraId="51D2AAE2" w14:textId="77777777" w:rsidR="00B97673" w:rsidRPr="00891034" w:rsidRDefault="00B97673" w:rsidP="001F1A38">
      <w:pPr>
        <w:tabs>
          <w:tab w:val="left" w:pos="1080"/>
        </w:tabs>
      </w:pPr>
    </w:p>
    <w:p w14:paraId="19F282A3" w14:textId="3E72A3D0" w:rsidR="00B97673" w:rsidRPr="00891034" w:rsidRDefault="00B97673" w:rsidP="001F1A38">
      <w:pPr>
        <w:tabs>
          <w:tab w:val="left" w:pos="1080"/>
        </w:tabs>
      </w:pPr>
      <w:r w:rsidRPr="00891034">
        <w:rPr>
          <w:u w:val="single"/>
        </w:rPr>
        <w:t>A rule of thumb</w:t>
      </w:r>
      <w:r w:rsidRPr="00891034">
        <w:t xml:space="preserve">: When in doubt, cite your source. If any part of an assignment – a sentence, a phrase, an interpretation, an approach – was inspired by a source, use a footnote to direct your reader to the original source. If words were borrowed, place them in quotation marks and use a footnote. See </w:t>
      </w:r>
      <w:r w:rsidRPr="00891034">
        <w:rPr>
          <w:i/>
        </w:rPr>
        <w:t>Chicago Manual of Style</w:t>
      </w:r>
      <w:r w:rsidRPr="00891034">
        <w:t xml:space="preserve"> for footnote form.</w:t>
      </w:r>
      <w:r w:rsidR="00D215A0" w:rsidRPr="00891034">
        <w:t xml:space="preserve"> For more on plagiarism and how to avoid it, see </w:t>
      </w:r>
      <w:r w:rsidR="00E13046" w:rsidRPr="00E13046">
        <w:t>http://www.newschool.edu/WorkArea/linkit.aspx?LinkIdentifier=id&amp;ItemID=99181&amp;libID=99192</w:t>
      </w:r>
    </w:p>
    <w:p w14:paraId="60F43369" w14:textId="77777777" w:rsidR="00D215A0" w:rsidRPr="00891034" w:rsidRDefault="00D215A0" w:rsidP="001F1A38">
      <w:pPr>
        <w:tabs>
          <w:tab w:val="left" w:pos="1080"/>
        </w:tabs>
      </w:pPr>
    </w:p>
    <w:p w14:paraId="05CA4618" w14:textId="77777777" w:rsidR="00953D7F" w:rsidRDefault="00953D7F" w:rsidP="001F1A38">
      <w:pPr>
        <w:tabs>
          <w:tab w:val="left" w:pos="1080"/>
        </w:tabs>
        <w:rPr>
          <w:b/>
        </w:rPr>
      </w:pPr>
    </w:p>
    <w:p w14:paraId="13653CD5" w14:textId="77777777" w:rsidR="00B97673" w:rsidRPr="00891034" w:rsidRDefault="00B97673" w:rsidP="001F1A38">
      <w:pPr>
        <w:tabs>
          <w:tab w:val="left" w:pos="1080"/>
        </w:tabs>
        <w:rPr>
          <w:b/>
        </w:rPr>
      </w:pPr>
      <w:r w:rsidRPr="00891034">
        <w:rPr>
          <w:b/>
        </w:rPr>
        <w:t>EXTRA CREDIT:</w:t>
      </w:r>
    </w:p>
    <w:p w14:paraId="2DDB6A42" w14:textId="77777777" w:rsidR="00B97673" w:rsidRPr="00891034" w:rsidRDefault="00B97673" w:rsidP="001F1A38">
      <w:pPr>
        <w:tabs>
          <w:tab w:val="left" w:pos="1080"/>
        </w:tabs>
      </w:pPr>
      <w:r w:rsidRPr="00891034">
        <w:t>For extra credit, you may attend one public lecture or symposium on a decorative arts or design topic during the semester, and submit a 1-2 page response paper summarizing the event’s approach to its subject and offering your opinion (supported by direct references) on the extent to which it succeeded or failed in arguing its point. Graded</w:t>
      </w:r>
      <w:r w:rsidRPr="00891034">
        <w:rPr>
          <w:lang w:eastAsia="ja-JP"/>
        </w:rPr>
        <w:t xml:space="preserve"> </w:t>
      </w:r>
      <w:r w:rsidRPr="00891034">
        <w:t>√, √+, √-.</w:t>
      </w:r>
      <w:r w:rsidR="00B055CC" w:rsidRPr="00891034">
        <w:t xml:space="preserve"> </w:t>
      </w:r>
    </w:p>
    <w:p w14:paraId="55882644" w14:textId="77777777" w:rsidR="00791D83" w:rsidRPr="00891034" w:rsidRDefault="00791D83" w:rsidP="001F1A38">
      <w:pPr>
        <w:tabs>
          <w:tab w:val="left" w:pos="1080"/>
        </w:tabs>
      </w:pPr>
    </w:p>
    <w:p w14:paraId="6330D2B2" w14:textId="77777777" w:rsidR="00B97673" w:rsidRPr="00891034" w:rsidRDefault="006405C5" w:rsidP="001F1A38">
      <w:pPr>
        <w:tabs>
          <w:tab w:val="left" w:pos="1080"/>
        </w:tabs>
        <w:rPr>
          <w:b/>
        </w:rPr>
      </w:pPr>
      <w:r w:rsidRPr="00891034">
        <w:rPr>
          <w:b/>
        </w:rPr>
        <w:t>REQUIRED TEXTS:</w:t>
      </w:r>
    </w:p>
    <w:p w14:paraId="1BA75B21" w14:textId="0618DBF5" w:rsidR="00A63AAF" w:rsidRPr="00891034" w:rsidRDefault="00A63AAF" w:rsidP="001F1A38">
      <w:pPr>
        <w:tabs>
          <w:tab w:val="left" w:pos="1080"/>
        </w:tabs>
      </w:pPr>
      <w:r w:rsidRPr="00891034">
        <w:t>All weekly readings will be available as PDFs on the course Canvas site.</w:t>
      </w:r>
    </w:p>
    <w:p w14:paraId="38B7C99C" w14:textId="77777777" w:rsidR="00A63AAF" w:rsidRPr="00891034" w:rsidRDefault="00A63AAF" w:rsidP="001F1A38">
      <w:pPr>
        <w:tabs>
          <w:tab w:val="left" w:pos="1080"/>
        </w:tabs>
      </w:pPr>
    </w:p>
    <w:p w14:paraId="73BCF461" w14:textId="77777777" w:rsidR="00A63AAF" w:rsidRPr="00891034" w:rsidRDefault="00A63AAF" w:rsidP="001F1A38">
      <w:pPr>
        <w:tabs>
          <w:tab w:val="left" w:pos="1080"/>
        </w:tabs>
        <w:rPr>
          <w:b/>
        </w:rPr>
      </w:pPr>
      <w:r w:rsidRPr="00891034">
        <w:rPr>
          <w:b/>
        </w:rPr>
        <w:t>RECOMMENDED TEXTS:</w:t>
      </w:r>
    </w:p>
    <w:p w14:paraId="630FE841" w14:textId="4EA8068E" w:rsidR="002829D9" w:rsidRPr="00891034" w:rsidRDefault="00A63AAF" w:rsidP="001F1A38">
      <w:pPr>
        <w:tabs>
          <w:tab w:val="left" w:pos="1080"/>
        </w:tabs>
      </w:pPr>
      <w:r w:rsidRPr="00891034">
        <w:t>Some recommended guides to research and writing:</w:t>
      </w:r>
    </w:p>
    <w:p w14:paraId="744DED89" w14:textId="77777777" w:rsidR="00805D6A" w:rsidRPr="00891034" w:rsidRDefault="00805D6A" w:rsidP="001F1A38">
      <w:pPr>
        <w:tabs>
          <w:tab w:val="left" w:pos="1080"/>
        </w:tabs>
      </w:pPr>
    </w:p>
    <w:p w14:paraId="6C9E9E7F" w14:textId="390EB6E4" w:rsidR="002829D9" w:rsidRPr="00891034" w:rsidRDefault="002829D9" w:rsidP="001F1A38">
      <w:pPr>
        <w:pStyle w:val="ListParagraph"/>
        <w:tabs>
          <w:tab w:val="left" w:pos="1080"/>
        </w:tabs>
        <w:rPr>
          <w:rFonts w:ascii="Calibri" w:hAnsi="Calibri"/>
        </w:rPr>
      </w:pPr>
      <w:r w:rsidRPr="00891034">
        <w:rPr>
          <w:rFonts w:ascii="Calibri" w:hAnsi="Calibri"/>
        </w:rPr>
        <w:t xml:space="preserve">Sylvan Barnet, </w:t>
      </w:r>
      <w:r w:rsidRPr="00953D7F">
        <w:rPr>
          <w:rFonts w:ascii="Calibri" w:hAnsi="Calibri"/>
          <w:i/>
        </w:rPr>
        <w:t>A Short Guide to Writing About Art</w:t>
      </w:r>
      <w:r w:rsidRPr="00891034">
        <w:rPr>
          <w:rFonts w:ascii="Calibri" w:hAnsi="Calibri"/>
        </w:rPr>
        <w:t>, now in its 1</w:t>
      </w:r>
      <w:r w:rsidR="00A63AAF" w:rsidRPr="00891034">
        <w:rPr>
          <w:rFonts w:ascii="Calibri" w:hAnsi="Calibri"/>
        </w:rPr>
        <w:t>1</w:t>
      </w:r>
      <w:r w:rsidRPr="00891034">
        <w:rPr>
          <w:rFonts w:ascii="Calibri" w:hAnsi="Calibri"/>
        </w:rPr>
        <w:t>th edition;</w:t>
      </w:r>
      <w:r w:rsidR="00BF7A6F" w:rsidRPr="00891034">
        <w:rPr>
          <w:rFonts w:ascii="Calibri" w:hAnsi="Calibri"/>
        </w:rPr>
        <w:t xml:space="preserve"> </w:t>
      </w:r>
      <w:r w:rsidR="00EA740D" w:rsidRPr="00891034">
        <w:rPr>
          <w:rFonts w:ascii="Calibri" w:hAnsi="Calibri"/>
        </w:rPr>
        <w:t xml:space="preserve">in the </w:t>
      </w:r>
      <w:r w:rsidR="00A63AAF" w:rsidRPr="00891034">
        <w:rPr>
          <w:rFonts w:ascii="Calibri" w:hAnsi="Calibri"/>
        </w:rPr>
        <w:t xml:space="preserve">reference section of the Cooper </w:t>
      </w:r>
      <w:r w:rsidR="00EA740D" w:rsidRPr="00891034">
        <w:rPr>
          <w:rFonts w:ascii="Calibri" w:hAnsi="Calibri"/>
        </w:rPr>
        <w:t xml:space="preserve">Hewitt library, </w:t>
      </w:r>
      <w:r w:rsidR="00BF7A6F" w:rsidRPr="00891034">
        <w:rPr>
          <w:rFonts w:ascii="Calibri" w:hAnsi="Calibri"/>
        </w:rPr>
        <w:t xml:space="preserve">and widely available both new </w:t>
      </w:r>
      <w:r w:rsidR="00A63AAF" w:rsidRPr="00891034">
        <w:rPr>
          <w:rFonts w:ascii="Calibri" w:hAnsi="Calibri"/>
        </w:rPr>
        <w:t>and used through online sellers</w:t>
      </w:r>
    </w:p>
    <w:p w14:paraId="1C33668D" w14:textId="77777777" w:rsidR="00805D6A" w:rsidRPr="00891034" w:rsidRDefault="00805D6A" w:rsidP="001F1A38">
      <w:pPr>
        <w:tabs>
          <w:tab w:val="left" w:pos="1080"/>
        </w:tabs>
      </w:pPr>
    </w:p>
    <w:p w14:paraId="7AF1DECD" w14:textId="5F238B56" w:rsidR="002829D9" w:rsidRPr="00891034" w:rsidRDefault="002829D9" w:rsidP="001F1A38">
      <w:pPr>
        <w:pStyle w:val="ListParagraph"/>
        <w:tabs>
          <w:tab w:val="left" w:pos="1080"/>
        </w:tabs>
        <w:rPr>
          <w:rFonts w:ascii="Calibri" w:hAnsi="Calibri"/>
        </w:rPr>
      </w:pPr>
      <w:r w:rsidRPr="00891034">
        <w:rPr>
          <w:rFonts w:ascii="Calibri" w:hAnsi="Calibri"/>
          <w:i/>
        </w:rPr>
        <w:t>Chicago Manual of Style</w:t>
      </w:r>
      <w:r w:rsidRPr="00891034">
        <w:rPr>
          <w:rFonts w:ascii="Calibri" w:hAnsi="Calibri"/>
        </w:rPr>
        <w:t>, now in its 16</w:t>
      </w:r>
      <w:r w:rsidR="00DE5B3E">
        <w:rPr>
          <w:rFonts w:ascii="Calibri" w:hAnsi="Calibri"/>
          <w:vertAlign w:val="superscript"/>
        </w:rPr>
        <w:t xml:space="preserve">th </w:t>
      </w:r>
      <w:r w:rsidR="00BF7A6F" w:rsidRPr="00891034">
        <w:rPr>
          <w:rFonts w:ascii="Calibri" w:hAnsi="Calibri"/>
        </w:rPr>
        <w:t>edition; o</w:t>
      </w:r>
      <w:r w:rsidR="00A63AAF" w:rsidRPr="00891034">
        <w:rPr>
          <w:rFonts w:ascii="Calibri" w:hAnsi="Calibri"/>
        </w:rPr>
        <w:t xml:space="preserve">n reserve at the Cooper </w:t>
      </w:r>
      <w:r w:rsidR="00BF7A6F" w:rsidRPr="00891034">
        <w:rPr>
          <w:rFonts w:ascii="Calibri" w:hAnsi="Calibri"/>
        </w:rPr>
        <w:t>Hewitt library, widely available through online sellers, and available for purchase in digital form at: http://www.chicagomanualofstyle.org/home.html</w:t>
      </w:r>
    </w:p>
    <w:p w14:paraId="2BFD456D" w14:textId="77777777" w:rsidR="002829D9" w:rsidRPr="00891034" w:rsidRDefault="002829D9" w:rsidP="001F1A38">
      <w:pPr>
        <w:tabs>
          <w:tab w:val="left" w:pos="1080"/>
        </w:tabs>
      </w:pPr>
    </w:p>
    <w:p w14:paraId="42AF8964" w14:textId="77777777" w:rsidR="00A63AAF" w:rsidRPr="00891034" w:rsidRDefault="00A63AAF" w:rsidP="001F1A38">
      <w:pPr>
        <w:pStyle w:val="ListParagraph"/>
        <w:tabs>
          <w:tab w:val="left" w:pos="1080"/>
        </w:tabs>
        <w:rPr>
          <w:rFonts w:ascii="Calibri" w:eastAsia="Times New Roman" w:hAnsi="Calibri"/>
        </w:rPr>
      </w:pPr>
      <w:r w:rsidRPr="00891034">
        <w:rPr>
          <w:rFonts w:ascii="Calibri" w:hAnsi="Calibri"/>
        </w:rPr>
        <w:t xml:space="preserve">Wayne C. Booth, </w:t>
      </w:r>
      <w:r w:rsidRPr="00891034">
        <w:rPr>
          <w:rFonts w:ascii="Calibri" w:hAnsi="Calibri"/>
          <w:shd w:val="clear" w:color="auto" w:fill="FFFFFF"/>
        </w:rPr>
        <w:t xml:space="preserve">Gregory G. Colomb, and Joseph M. Williams. </w:t>
      </w:r>
      <w:r w:rsidRPr="00891034">
        <w:rPr>
          <w:rFonts w:ascii="Calibri" w:hAnsi="Calibri"/>
          <w:i/>
          <w:iCs/>
          <w:shd w:val="clear" w:color="auto" w:fill="FFFFFF"/>
        </w:rPr>
        <w:t>The Craft of Research,</w:t>
      </w:r>
      <w:r w:rsidRPr="00891034">
        <w:rPr>
          <w:rFonts w:ascii="Calibri" w:hAnsi="Calibri"/>
          <w:shd w:val="clear" w:color="auto" w:fill="FFFFFF"/>
        </w:rPr>
        <w:t xml:space="preserve"> 3rd ed. (Chicago: The University of Chicago, 2011). </w:t>
      </w:r>
    </w:p>
    <w:p w14:paraId="6336A761" w14:textId="77777777" w:rsidR="00A63AAF" w:rsidRPr="00891034" w:rsidRDefault="00A63AAF" w:rsidP="001F1A38">
      <w:pPr>
        <w:tabs>
          <w:tab w:val="left" w:pos="1080"/>
        </w:tabs>
      </w:pPr>
    </w:p>
    <w:p w14:paraId="717FEC7D" w14:textId="77777777" w:rsidR="00A63AAF" w:rsidRPr="00891034" w:rsidRDefault="00A63AAF" w:rsidP="001F1A38">
      <w:pPr>
        <w:tabs>
          <w:tab w:val="left" w:pos="1080"/>
        </w:tabs>
      </w:pPr>
      <w:r w:rsidRPr="00891034">
        <w:t>Some recommended critical introductions to the methodology of art and design history:</w:t>
      </w:r>
    </w:p>
    <w:p w14:paraId="26321556" w14:textId="37C2F950" w:rsidR="00FA0FBF" w:rsidRPr="00891034" w:rsidRDefault="00FA0FBF" w:rsidP="001F1A38">
      <w:pPr>
        <w:tabs>
          <w:tab w:val="left" w:pos="1080"/>
        </w:tabs>
      </w:pPr>
    </w:p>
    <w:p w14:paraId="2C4351FE" w14:textId="77777777" w:rsidR="001400CB" w:rsidRPr="00891034" w:rsidRDefault="001400CB" w:rsidP="001F1A38">
      <w:pPr>
        <w:pStyle w:val="ListParagraph"/>
        <w:numPr>
          <w:ilvl w:val="0"/>
          <w:numId w:val="12"/>
        </w:numPr>
        <w:tabs>
          <w:tab w:val="left" w:pos="1080"/>
        </w:tabs>
        <w:rPr>
          <w:rFonts w:ascii="Calibri" w:hAnsi="Calibri"/>
        </w:rPr>
      </w:pPr>
      <w:r w:rsidRPr="00891034">
        <w:rPr>
          <w:rFonts w:ascii="Calibri" w:hAnsi="Calibri"/>
        </w:rPr>
        <w:t>Laurie Sch</w:t>
      </w:r>
      <w:r w:rsidR="00443DA8" w:rsidRPr="00891034">
        <w:rPr>
          <w:rFonts w:ascii="Calibri" w:hAnsi="Calibri"/>
        </w:rPr>
        <w:t>n</w:t>
      </w:r>
      <w:r w:rsidRPr="00891034">
        <w:rPr>
          <w:rFonts w:ascii="Calibri" w:hAnsi="Calibri"/>
        </w:rPr>
        <w:t xml:space="preserve">eider Adams, </w:t>
      </w:r>
      <w:r w:rsidRPr="00891034">
        <w:rPr>
          <w:rFonts w:ascii="Calibri" w:hAnsi="Calibri"/>
          <w:i/>
        </w:rPr>
        <w:t>The Methodologies of Art: An Introduction</w:t>
      </w:r>
      <w:r w:rsidRPr="00891034">
        <w:rPr>
          <w:rFonts w:ascii="Calibri" w:hAnsi="Calibri"/>
        </w:rPr>
        <w:t>, 2nd ed. (Boulder: Westview Press, 2009).</w:t>
      </w:r>
    </w:p>
    <w:p w14:paraId="2DAD426F" w14:textId="77777777" w:rsidR="001400CB" w:rsidRPr="00891034" w:rsidRDefault="001400CB" w:rsidP="001F1A38">
      <w:pPr>
        <w:tabs>
          <w:tab w:val="left" w:pos="1080"/>
        </w:tabs>
      </w:pPr>
    </w:p>
    <w:p w14:paraId="6ADA68E6" w14:textId="77777777" w:rsidR="00443DA8" w:rsidRPr="00891034" w:rsidRDefault="008A556A" w:rsidP="001F1A38">
      <w:pPr>
        <w:pStyle w:val="ListParagraph"/>
        <w:numPr>
          <w:ilvl w:val="0"/>
          <w:numId w:val="12"/>
        </w:numPr>
        <w:tabs>
          <w:tab w:val="left" w:pos="1080"/>
        </w:tabs>
        <w:rPr>
          <w:rFonts w:ascii="Calibri" w:hAnsi="Calibri"/>
        </w:rPr>
      </w:pPr>
      <w:r w:rsidRPr="00891034">
        <w:rPr>
          <w:rFonts w:ascii="Calibri" w:hAnsi="Calibri"/>
        </w:rPr>
        <w:t xml:space="preserve">Moshe Barasch, ed., </w:t>
      </w:r>
      <w:r w:rsidRPr="00891034">
        <w:rPr>
          <w:rFonts w:ascii="Calibri" w:hAnsi="Calibri"/>
          <w:i/>
        </w:rPr>
        <w:t>Theories of Art</w:t>
      </w:r>
      <w:r w:rsidRPr="00891034">
        <w:rPr>
          <w:rFonts w:ascii="Calibri" w:hAnsi="Calibri"/>
        </w:rPr>
        <w:t>, 3 vols. (New York: Routledge, 2000).</w:t>
      </w:r>
    </w:p>
    <w:p w14:paraId="57F731D2" w14:textId="77777777" w:rsidR="00443DA8" w:rsidRPr="00891034" w:rsidRDefault="00443DA8" w:rsidP="001F1A38">
      <w:pPr>
        <w:pStyle w:val="ColorfulShading-Accent31"/>
        <w:tabs>
          <w:tab w:val="left" w:pos="1080"/>
        </w:tabs>
      </w:pPr>
    </w:p>
    <w:p w14:paraId="413F1F47" w14:textId="77777777" w:rsidR="00924174" w:rsidRPr="00891034" w:rsidRDefault="00924174" w:rsidP="001F1A38">
      <w:pPr>
        <w:pStyle w:val="ListParagraph"/>
        <w:numPr>
          <w:ilvl w:val="0"/>
          <w:numId w:val="12"/>
        </w:numPr>
        <w:tabs>
          <w:tab w:val="left" w:pos="1080"/>
        </w:tabs>
        <w:rPr>
          <w:rFonts w:ascii="Calibri" w:hAnsi="Calibri"/>
        </w:rPr>
      </w:pPr>
      <w:r w:rsidRPr="00891034">
        <w:rPr>
          <w:rFonts w:ascii="Calibri" w:hAnsi="Calibri"/>
        </w:rPr>
        <w:t>Hazel Conway, ed.</w:t>
      </w:r>
      <w:r w:rsidRPr="00891034">
        <w:rPr>
          <w:rFonts w:ascii="Calibri" w:hAnsi="Calibri"/>
          <w:i/>
        </w:rPr>
        <w:t xml:space="preserve"> Design History: A Student's Handbook</w:t>
      </w:r>
      <w:r w:rsidRPr="00891034">
        <w:rPr>
          <w:rFonts w:ascii="Calibri" w:hAnsi="Calibri"/>
        </w:rPr>
        <w:t xml:space="preserve"> (London: Allen &amp; Unwin, 1987).</w:t>
      </w:r>
      <w:r w:rsidRPr="00891034">
        <w:rPr>
          <w:rFonts w:ascii="Calibri" w:hAnsi="Calibri"/>
        </w:rPr>
        <w:br/>
      </w:r>
    </w:p>
    <w:p w14:paraId="2D9FC667" w14:textId="77777777" w:rsidR="00805D6A" w:rsidRPr="00891034" w:rsidRDefault="00443DA8" w:rsidP="001F1A38">
      <w:pPr>
        <w:pStyle w:val="ListParagraph"/>
        <w:numPr>
          <w:ilvl w:val="0"/>
          <w:numId w:val="12"/>
        </w:numPr>
        <w:tabs>
          <w:tab w:val="left" w:pos="1080"/>
        </w:tabs>
        <w:rPr>
          <w:rFonts w:ascii="Calibri" w:hAnsi="Calibri"/>
        </w:rPr>
      </w:pPr>
      <w:r w:rsidRPr="00891034">
        <w:rPr>
          <w:rFonts w:ascii="Calibri" w:hAnsi="Calibri"/>
        </w:rPr>
        <w:t xml:space="preserve">Jonathan Culler, </w:t>
      </w:r>
      <w:r w:rsidRPr="00891034">
        <w:rPr>
          <w:rFonts w:ascii="Calibri" w:hAnsi="Calibri"/>
          <w:i/>
        </w:rPr>
        <w:t>Barthes: A Very Short Introduction</w:t>
      </w:r>
      <w:r w:rsidRPr="00891034">
        <w:rPr>
          <w:rFonts w:ascii="Calibri" w:hAnsi="Calibri"/>
        </w:rPr>
        <w:t xml:space="preserve"> (Oxford: Oxford University Press, 2002).</w:t>
      </w:r>
      <w:r w:rsidR="008A556A" w:rsidRPr="00891034">
        <w:rPr>
          <w:rFonts w:ascii="Calibri" w:hAnsi="Calibri"/>
        </w:rPr>
        <w:br/>
      </w:r>
    </w:p>
    <w:p w14:paraId="658B2E90" w14:textId="77777777" w:rsidR="00805D6A" w:rsidRPr="00891034" w:rsidRDefault="008A556A" w:rsidP="001F1A38">
      <w:pPr>
        <w:pStyle w:val="ListParagraph"/>
        <w:numPr>
          <w:ilvl w:val="0"/>
          <w:numId w:val="12"/>
        </w:numPr>
        <w:tabs>
          <w:tab w:val="left" w:pos="1080"/>
        </w:tabs>
        <w:rPr>
          <w:rFonts w:ascii="Calibri" w:hAnsi="Calibri"/>
        </w:rPr>
      </w:pPr>
      <w:r w:rsidRPr="00891034">
        <w:rPr>
          <w:rFonts w:ascii="Calibri" w:hAnsi="Calibri"/>
        </w:rPr>
        <w:t xml:space="preserve">Charles </w:t>
      </w:r>
      <w:r w:rsidR="002829D9" w:rsidRPr="00891034">
        <w:rPr>
          <w:rFonts w:ascii="Calibri" w:hAnsi="Calibri"/>
        </w:rPr>
        <w:t xml:space="preserve">Harrison, </w:t>
      </w:r>
      <w:r w:rsidRPr="00891034">
        <w:rPr>
          <w:rFonts w:ascii="Calibri" w:hAnsi="Calibri"/>
        </w:rPr>
        <w:t xml:space="preserve">Paul J. </w:t>
      </w:r>
      <w:r w:rsidR="002829D9" w:rsidRPr="00891034">
        <w:rPr>
          <w:rFonts w:ascii="Calibri" w:hAnsi="Calibri"/>
        </w:rPr>
        <w:t xml:space="preserve">Wood, </w:t>
      </w:r>
      <w:r w:rsidRPr="00891034">
        <w:rPr>
          <w:rFonts w:ascii="Calibri" w:hAnsi="Calibri"/>
        </w:rPr>
        <w:t>Jason Ga</w:t>
      </w:r>
      <w:r w:rsidR="002829D9" w:rsidRPr="00891034">
        <w:rPr>
          <w:rFonts w:ascii="Calibri" w:hAnsi="Calibri"/>
        </w:rPr>
        <w:t xml:space="preserve">iger, eds., </w:t>
      </w:r>
      <w:r w:rsidRPr="00891034">
        <w:rPr>
          <w:rFonts w:ascii="Calibri" w:hAnsi="Calibri"/>
          <w:i/>
        </w:rPr>
        <w:t>Art in Theory: An Anthology of Changing Ideas</w:t>
      </w:r>
      <w:r w:rsidRPr="00891034">
        <w:rPr>
          <w:rFonts w:ascii="Calibri" w:hAnsi="Calibri"/>
        </w:rPr>
        <w:t xml:space="preserve">, 3 vols. (Volume 1: </w:t>
      </w:r>
      <w:r w:rsidR="002829D9" w:rsidRPr="00891034">
        <w:rPr>
          <w:rFonts w:ascii="Calibri" w:hAnsi="Calibri"/>
        </w:rPr>
        <w:t>1648-1815</w:t>
      </w:r>
      <w:r w:rsidRPr="00891034">
        <w:rPr>
          <w:rFonts w:ascii="Calibri" w:hAnsi="Calibri"/>
        </w:rPr>
        <w:t>; Volume 2: 1815-1900; Volume 3: 1900-2000). (Oxford: Blackwell,</w:t>
      </w:r>
      <w:r w:rsidR="00495A30" w:rsidRPr="00891034">
        <w:rPr>
          <w:rFonts w:ascii="Calibri" w:hAnsi="Calibri"/>
        </w:rPr>
        <w:t xml:space="preserve"> 1992-2003).</w:t>
      </w:r>
    </w:p>
    <w:p w14:paraId="27863FA7" w14:textId="77777777" w:rsidR="00805D6A" w:rsidRPr="00891034" w:rsidRDefault="00805D6A" w:rsidP="001F1A38">
      <w:pPr>
        <w:pStyle w:val="ColorfulShading-Accent31"/>
        <w:tabs>
          <w:tab w:val="left" w:pos="1080"/>
        </w:tabs>
      </w:pPr>
    </w:p>
    <w:p w14:paraId="05FE23B8" w14:textId="77777777" w:rsidR="00A63AAF" w:rsidRPr="00891034" w:rsidRDefault="00A63AAF" w:rsidP="001F1A38">
      <w:pPr>
        <w:pStyle w:val="ListParagraph"/>
        <w:numPr>
          <w:ilvl w:val="0"/>
          <w:numId w:val="12"/>
        </w:numPr>
        <w:tabs>
          <w:tab w:val="left" w:pos="1080"/>
        </w:tabs>
        <w:rPr>
          <w:rFonts w:ascii="Calibri" w:eastAsia="Times New Roman" w:hAnsi="Calibri"/>
        </w:rPr>
      </w:pPr>
      <w:r w:rsidRPr="00891034">
        <w:rPr>
          <w:rFonts w:ascii="Calibri" w:hAnsi="Calibri"/>
          <w:shd w:val="clear" w:color="auto" w:fill="FFFFFF"/>
        </w:rPr>
        <w:t xml:space="preserve">Michael Hatt and Charlotte Klonk, </w:t>
      </w:r>
      <w:r w:rsidRPr="00891034">
        <w:rPr>
          <w:rFonts w:ascii="Calibri" w:hAnsi="Calibri"/>
          <w:i/>
          <w:iCs/>
          <w:shd w:val="clear" w:color="auto" w:fill="FFFFFF"/>
        </w:rPr>
        <w:t>Art History: A Critical Introduction to its Methods</w:t>
      </w:r>
      <w:r w:rsidRPr="00891034">
        <w:rPr>
          <w:rFonts w:ascii="Calibri" w:hAnsi="Calibri"/>
          <w:shd w:val="clear" w:color="auto" w:fill="FFFFFF"/>
        </w:rPr>
        <w:t xml:space="preserve"> (Manchester: Manchester University Press, 2006)</w:t>
      </w:r>
    </w:p>
    <w:p w14:paraId="01ACF814" w14:textId="77777777" w:rsidR="00A63AAF" w:rsidRPr="00891034" w:rsidRDefault="00A63AAF" w:rsidP="001F1A38">
      <w:pPr>
        <w:tabs>
          <w:tab w:val="left" w:pos="1080"/>
        </w:tabs>
      </w:pPr>
    </w:p>
    <w:p w14:paraId="6444AE60" w14:textId="719D4F00" w:rsidR="00805D6A" w:rsidRPr="00891034" w:rsidRDefault="00006C36" w:rsidP="001F1A38">
      <w:pPr>
        <w:pStyle w:val="ListParagraph"/>
        <w:numPr>
          <w:ilvl w:val="0"/>
          <w:numId w:val="12"/>
        </w:numPr>
        <w:tabs>
          <w:tab w:val="left" w:pos="1080"/>
        </w:tabs>
        <w:rPr>
          <w:rFonts w:ascii="Calibri" w:hAnsi="Calibri"/>
        </w:rPr>
      </w:pPr>
      <w:r w:rsidRPr="00891034">
        <w:rPr>
          <w:rFonts w:ascii="Calibri" w:hAnsi="Calibri"/>
        </w:rPr>
        <w:t xml:space="preserve">Robert S. </w:t>
      </w:r>
      <w:r w:rsidR="002829D9" w:rsidRPr="00891034">
        <w:rPr>
          <w:rFonts w:ascii="Calibri" w:hAnsi="Calibri"/>
        </w:rPr>
        <w:t xml:space="preserve">Nelson and </w:t>
      </w:r>
      <w:r w:rsidRPr="00891034">
        <w:rPr>
          <w:rFonts w:ascii="Calibri" w:hAnsi="Calibri"/>
        </w:rPr>
        <w:t>Richard S</w:t>
      </w:r>
      <w:r w:rsidR="002829D9" w:rsidRPr="00891034">
        <w:rPr>
          <w:rFonts w:ascii="Calibri" w:hAnsi="Calibri"/>
        </w:rPr>
        <w:t xml:space="preserve">hiff, eds., </w:t>
      </w:r>
      <w:r w:rsidR="002829D9" w:rsidRPr="00891034">
        <w:rPr>
          <w:rFonts w:ascii="Calibri" w:hAnsi="Calibri"/>
          <w:i/>
        </w:rPr>
        <w:t>Critical Terms for Art History</w:t>
      </w:r>
      <w:r w:rsidRPr="00891034">
        <w:rPr>
          <w:rFonts w:ascii="Calibri" w:hAnsi="Calibri"/>
        </w:rPr>
        <w:t>, 2</w:t>
      </w:r>
      <w:r w:rsidRPr="00891034">
        <w:rPr>
          <w:rFonts w:ascii="Calibri" w:hAnsi="Calibri"/>
          <w:vertAlign w:val="superscript"/>
        </w:rPr>
        <w:t>nd</w:t>
      </w:r>
      <w:r w:rsidRPr="00891034">
        <w:rPr>
          <w:rFonts w:ascii="Calibri" w:hAnsi="Calibri"/>
        </w:rPr>
        <w:t xml:space="preserve"> ed. (Chicago: University of </w:t>
      </w:r>
      <w:r w:rsidR="00A63AAF" w:rsidRPr="00891034">
        <w:rPr>
          <w:rFonts w:ascii="Calibri" w:hAnsi="Calibri"/>
        </w:rPr>
        <w:t>Chicago</w:t>
      </w:r>
      <w:r w:rsidRPr="00891034">
        <w:rPr>
          <w:rFonts w:ascii="Calibri" w:hAnsi="Calibri"/>
        </w:rPr>
        <w:t xml:space="preserve"> Press, 2003).</w:t>
      </w:r>
    </w:p>
    <w:p w14:paraId="39E2885E" w14:textId="77777777" w:rsidR="00805D6A" w:rsidRPr="00891034" w:rsidRDefault="00805D6A" w:rsidP="001F1A38">
      <w:pPr>
        <w:pStyle w:val="ColorfulShading-Accent31"/>
        <w:tabs>
          <w:tab w:val="left" w:pos="1080"/>
        </w:tabs>
      </w:pPr>
    </w:p>
    <w:p w14:paraId="429662C7" w14:textId="77777777" w:rsidR="00805D6A" w:rsidRPr="00891034" w:rsidRDefault="00805D6A" w:rsidP="001F1A38">
      <w:pPr>
        <w:pStyle w:val="ListParagraph"/>
        <w:numPr>
          <w:ilvl w:val="0"/>
          <w:numId w:val="12"/>
        </w:numPr>
        <w:tabs>
          <w:tab w:val="left" w:pos="1080"/>
        </w:tabs>
        <w:rPr>
          <w:rFonts w:ascii="Calibri" w:hAnsi="Calibri"/>
        </w:rPr>
      </w:pPr>
      <w:r w:rsidRPr="00891034">
        <w:rPr>
          <w:rFonts w:ascii="Calibri" w:hAnsi="Calibri"/>
        </w:rPr>
        <w:t xml:space="preserve">Michael Podro, </w:t>
      </w:r>
      <w:r w:rsidRPr="00891034">
        <w:rPr>
          <w:rFonts w:ascii="Calibri" w:hAnsi="Calibri"/>
          <w:i/>
        </w:rPr>
        <w:t>The Critical Historians of Art</w:t>
      </w:r>
      <w:r w:rsidRPr="00891034">
        <w:rPr>
          <w:rFonts w:ascii="Calibri" w:hAnsi="Calibri"/>
        </w:rPr>
        <w:t xml:space="preserve"> (New Haven: Yale University Press, 1982).</w:t>
      </w:r>
    </w:p>
    <w:p w14:paraId="1E5843F6" w14:textId="77777777" w:rsidR="00805D6A" w:rsidRPr="00891034" w:rsidRDefault="00805D6A" w:rsidP="001F1A38">
      <w:pPr>
        <w:tabs>
          <w:tab w:val="left" w:pos="1080"/>
        </w:tabs>
      </w:pPr>
    </w:p>
    <w:p w14:paraId="3B33FBC6" w14:textId="77777777" w:rsidR="00805D6A" w:rsidRPr="00891034" w:rsidRDefault="00805D6A" w:rsidP="001F1A38">
      <w:pPr>
        <w:pStyle w:val="ListParagraph"/>
        <w:numPr>
          <w:ilvl w:val="0"/>
          <w:numId w:val="12"/>
        </w:numPr>
        <w:tabs>
          <w:tab w:val="left" w:pos="1080"/>
        </w:tabs>
        <w:rPr>
          <w:rFonts w:ascii="Calibri" w:hAnsi="Calibri"/>
        </w:rPr>
      </w:pPr>
      <w:r w:rsidRPr="00891034">
        <w:rPr>
          <w:rFonts w:ascii="Calibri" w:hAnsi="Calibri"/>
        </w:rPr>
        <w:t xml:space="preserve">Donald Preziosi, ed., </w:t>
      </w:r>
      <w:r w:rsidRPr="00891034">
        <w:rPr>
          <w:rFonts w:ascii="Calibri" w:hAnsi="Calibri"/>
          <w:i/>
        </w:rPr>
        <w:t>The Art of Art History: A Critical Anthology</w:t>
      </w:r>
      <w:r w:rsidRPr="00891034">
        <w:rPr>
          <w:rFonts w:ascii="Calibri" w:hAnsi="Calibri"/>
        </w:rPr>
        <w:t>, 2</w:t>
      </w:r>
      <w:r w:rsidRPr="00891034">
        <w:rPr>
          <w:rFonts w:ascii="Calibri" w:hAnsi="Calibri"/>
          <w:vertAlign w:val="superscript"/>
        </w:rPr>
        <w:t>nd</w:t>
      </w:r>
      <w:r w:rsidRPr="00891034">
        <w:rPr>
          <w:rFonts w:ascii="Calibri" w:hAnsi="Calibri"/>
        </w:rPr>
        <w:t xml:space="preserve"> ed. (Oxford: Oxford University Press, 2009).</w:t>
      </w:r>
    </w:p>
    <w:p w14:paraId="544EB8BD" w14:textId="77777777" w:rsidR="00924174" w:rsidRPr="00891034" w:rsidRDefault="00924174" w:rsidP="001F1A38">
      <w:pPr>
        <w:pStyle w:val="ColorfulShading-Accent31"/>
        <w:tabs>
          <w:tab w:val="left" w:pos="1080"/>
        </w:tabs>
      </w:pPr>
    </w:p>
    <w:p w14:paraId="03BA3A7B" w14:textId="77777777" w:rsidR="00587EE0" w:rsidRDefault="00587EE0" w:rsidP="001F1A38">
      <w:pPr>
        <w:tabs>
          <w:tab w:val="left" w:pos="1080"/>
        </w:tabs>
        <w:rPr>
          <w:b/>
        </w:rPr>
      </w:pPr>
    </w:p>
    <w:p w14:paraId="6B121462" w14:textId="3A4AC74D" w:rsidR="00317020" w:rsidRDefault="00587EE0" w:rsidP="001F1A38">
      <w:pPr>
        <w:tabs>
          <w:tab w:val="left" w:pos="1080"/>
        </w:tabs>
        <w:rPr>
          <w:b/>
        </w:rPr>
      </w:pPr>
      <w:r w:rsidRPr="00891034">
        <w:rPr>
          <w:b/>
        </w:rPr>
        <w:t>SCHEDULE</w:t>
      </w:r>
    </w:p>
    <w:p w14:paraId="61CCAA9D" w14:textId="77777777" w:rsidR="00587EE0" w:rsidRPr="00587EE0" w:rsidRDefault="00587EE0" w:rsidP="001F1A38">
      <w:pPr>
        <w:tabs>
          <w:tab w:val="left" w:pos="1080"/>
        </w:tabs>
        <w:rPr>
          <w:b/>
        </w:rPr>
      </w:pPr>
    </w:p>
    <w:p w14:paraId="621C4658" w14:textId="680BBB51" w:rsidR="00B542F5" w:rsidRPr="00E13046" w:rsidRDefault="00B055CC" w:rsidP="001F1A38">
      <w:pPr>
        <w:tabs>
          <w:tab w:val="left" w:pos="1080"/>
        </w:tabs>
        <w:rPr>
          <w:rFonts w:eastAsia="Times New Roman"/>
        </w:rPr>
      </w:pPr>
      <w:r w:rsidRPr="00891034">
        <w:rPr>
          <w:u w:val="single"/>
        </w:rPr>
        <w:t>N.B.</w:t>
      </w:r>
      <w:r w:rsidRPr="00891034">
        <w:t xml:space="preserve"> The schedule of classes, readings, and assig</w:t>
      </w:r>
      <w:r w:rsidR="00891034" w:rsidRPr="00891034">
        <w:t xml:space="preserve">nments may be subject to change </w:t>
      </w:r>
      <w:r w:rsidR="00891034" w:rsidRPr="00891034">
        <w:rPr>
          <w:rFonts w:eastAsia="Times New Roman" w:cs="Arial"/>
          <w:color w:val="222222"/>
          <w:shd w:val="clear" w:color="auto" w:fill="FFFFFF"/>
        </w:rPr>
        <w:t>based on the availability of guest lecturers, and unforeseen circumstances.</w:t>
      </w:r>
    </w:p>
    <w:p w14:paraId="0053BD1B" w14:textId="77777777" w:rsidR="00447660" w:rsidRDefault="00447660" w:rsidP="001F1A38">
      <w:pPr>
        <w:tabs>
          <w:tab w:val="left" w:pos="1080"/>
          <w:tab w:val="left" w:pos="2520"/>
        </w:tabs>
        <w:rPr>
          <w:b/>
        </w:rPr>
      </w:pPr>
    </w:p>
    <w:p w14:paraId="7398A934" w14:textId="3FA5DCF8" w:rsidR="00B542F5" w:rsidRPr="00891034" w:rsidRDefault="009B07FE" w:rsidP="001F1A38">
      <w:pPr>
        <w:tabs>
          <w:tab w:val="left" w:pos="1080"/>
          <w:tab w:val="left" w:pos="2520"/>
        </w:tabs>
        <w:rPr>
          <w:b/>
        </w:rPr>
      </w:pPr>
      <w:r>
        <w:rPr>
          <w:b/>
        </w:rPr>
        <w:t>Sept. 1</w:t>
      </w:r>
      <w:r w:rsidR="00D13FC7" w:rsidRPr="00891034">
        <w:rPr>
          <w:b/>
        </w:rPr>
        <w:t>.</w:t>
      </w:r>
      <w:r w:rsidR="00491D23" w:rsidRPr="00891034">
        <w:rPr>
          <w:b/>
        </w:rPr>
        <w:t xml:space="preserve"> </w:t>
      </w:r>
      <w:r w:rsidR="00E13046">
        <w:rPr>
          <w:b/>
        </w:rPr>
        <w:tab/>
      </w:r>
      <w:r w:rsidR="00B542F5" w:rsidRPr="00891034">
        <w:rPr>
          <w:b/>
        </w:rPr>
        <w:t>Introduction to Decorative Arts and Design History</w:t>
      </w:r>
    </w:p>
    <w:p w14:paraId="42A02827" w14:textId="77777777" w:rsidR="00B542F5" w:rsidRPr="00891034" w:rsidRDefault="00B542F5" w:rsidP="001F1A38">
      <w:pPr>
        <w:tabs>
          <w:tab w:val="left" w:pos="1080"/>
          <w:tab w:val="left" w:pos="2520"/>
        </w:tabs>
        <w:ind w:left="1080"/>
      </w:pPr>
      <w:r w:rsidRPr="00891034">
        <w:t> </w:t>
      </w:r>
    </w:p>
    <w:p w14:paraId="1531282D" w14:textId="77777777" w:rsidR="00B542F5" w:rsidRDefault="00B542F5" w:rsidP="001F1A38">
      <w:pPr>
        <w:tabs>
          <w:tab w:val="left" w:pos="1080"/>
          <w:tab w:val="left" w:pos="2520"/>
        </w:tabs>
        <w:ind w:left="1080"/>
      </w:pPr>
      <w:r w:rsidRPr="00891034">
        <w:t>Readings:           </w:t>
      </w:r>
    </w:p>
    <w:p w14:paraId="2073E726" w14:textId="77777777" w:rsidR="00E13046" w:rsidRPr="00891034" w:rsidRDefault="00E13046" w:rsidP="001F1A38">
      <w:pPr>
        <w:tabs>
          <w:tab w:val="left" w:pos="1080"/>
          <w:tab w:val="left" w:pos="2520"/>
        </w:tabs>
        <w:ind w:left="1080"/>
      </w:pPr>
    </w:p>
    <w:p w14:paraId="19DF0F2E" w14:textId="77777777" w:rsidR="00B542F5" w:rsidRPr="00891034" w:rsidRDefault="00B542F5" w:rsidP="001F1A38">
      <w:pPr>
        <w:tabs>
          <w:tab w:val="left" w:pos="1080"/>
          <w:tab w:val="left" w:pos="2520"/>
        </w:tabs>
        <w:ind w:left="1080"/>
      </w:pPr>
      <w:r w:rsidRPr="00891034">
        <w:t xml:space="preserve">Isabelle Frank, “Introduction: The History of the Theory of Decorative Art,” in Frank, ed., </w:t>
      </w:r>
      <w:r w:rsidRPr="00891034">
        <w:rPr>
          <w:i/>
        </w:rPr>
        <w:t xml:space="preserve">The Theory of Decorative Art </w:t>
      </w:r>
      <w:r w:rsidRPr="00891034">
        <w:t>(New Haven: Yale University Press, 2000), 1-18.</w:t>
      </w:r>
    </w:p>
    <w:p w14:paraId="1D562078" w14:textId="77777777" w:rsidR="00B542F5" w:rsidRPr="00891034" w:rsidRDefault="00B542F5" w:rsidP="001F1A38">
      <w:pPr>
        <w:tabs>
          <w:tab w:val="left" w:pos="1080"/>
          <w:tab w:val="left" w:pos="2520"/>
        </w:tabs>
        <w:ind w:left="1080"/>
      </w:pPr>
      <w:r w:rsidRPr="00891034">
        <w:t> </w:t>
      </w:r>
    </w:p>
    <w:p w14:paraId="0C285D62" w14:textId="77777777" w:rsidR="00B542F5" w:rsidRPr="00891034" w:rsidRDefault="00B542F5" w:rsidP="001F1A38">
      <w:pPr>
        <w:tabs>
          <w:tab w:val="left" w:pos="1080"/>
          <w:tab w:val="left" w:pos="2520"/>
        </w:tabs>
        <w:ind w:left="1080"/>
      </w:pPr>
      <w:r w:rsidRPr="00891034">
        <w:t xml:space="preserve">Hazel Conway, “Design History Basics,” in </w:t>
      </w:r>
      <w:r w:rsidRPr="00891034">
        <w:rPr>
          <w:i/>
        </w:rPr>
        <w:t>Design History: A Student’s Handbook</w:t>
      </w:r>
      <w:r w:rsidR="00EB748C" w:rsidRPr="00891034">
        <w:rPr>
          <w:i/>
        </w:rPr>
        <w:t xml:space="preserve"> </w:t>
      </w:r>
      <w:r w:rsidR="00EB748C" w:rsidRPr="00891034">
        <w:t>(London: Allen &amp; Unwin, 1987), 3-14.</w:t>
      </w:r>
    </w:p>
    <w:p w14:paraId="03933E84" w14:textId="77777777" w:rsidR="00EB748C" w:rsidRPr="00891034" w:rsidRDefault="00EB748C" w:rsidP="001F1A38">
      <w:pPr>
        <w:tabs>
          <w:tab w:val="left" w:pos="1080"/>
          <w:tab w:val="left" w:pos="2520"/>
        </w:tabs>
        <w:ind w:left="1080"/>
      </w:pPr>
    </w:p>
    <w:p w14:paraId="42D1ED20" w14:textId="77777777" w:rsidR="00B542F5" w:rsidRPr="00891034" w:rsidRDefault="005D75AA" w:rsidP="001F1A38">
      <w:pPr>
        <w:tabs>
          <w:tab w:val="left" w:pos="1080"/>
          <w:tab w:val="left" w:pos="2520"/>
        </w:tabs>
        <w:ind w:left="2520" w:hanging="1440"/>
      </w:pPr>
      <w:r w:rsidRPr="00891034">
        <w:t>Due in class:</w:t>
      </w:r>
      <w:r w:rsidRPr="00891034">
        <w:tab/>
      </w:r>
      <w:r w:rsidRPr="00891034">
        <w:rPr>
          <w:u w:val="single"/>
        </w:rPr>
        <w:t>Bibliography.</w:t>
      </w:r>
      <w:r w:rsidRPr="00891034">
        <w:t xml:space="preserve"> 8-10 sources related to one of the Proseminar objects, formatted according to </w:t>
      </w:r>
      <w:r w:rsidRPr="00891034">
        <w:rPr>
          <w:i/>
        </w:rPr>
        <w:t>Chicago Manual of Style</w:t>
      </w:r>
      <w:r w:rsidRPr="00891034">
        <w:t>. Graded √, √+, √-.</w:t>
      </w:r>
      <w:r w:rsidRPr="00891034">
        <w:tab/>
      </w:r>
    </w:p>
    <w:p w14:paraId="16E3222B" w14:textId="75832FE5" w:rsidR="00635B21" w:rsidRPr="00891034" w:rsidRDefault="00EB748C" w:rsidP="001F1A38">
      <w:pPr>
        <w:tabs>
          <w:tab w:val="left" w:pos="1080"/>
          <w:tab w:val="left" w:pos="2520"/>
        </w:tabs>
        <w:rPr>
          <w:b/>
        </w:rPr>
      </w:pPr>
      <w:r w:rsidRPr="00891034">
        <w:br/>
      </w:r>
      <w:r w:rsidR="004C1FFE" w:rsidRPr="00891034">
        <w:rPr>
          <w:b/>
        </w:rPr>
        <w:t xml:space="preserve">Sept. </w:t>
      </w:r>
      <w:r w:rsidR="009B07FE">
        <w:rPr>
          <w:b/>
        </w:rPr>
        <w:t>8</w:t>
      </w:r>
      <w:r w:rsidR="004C1FFE" w:rsidRPr="00891034">
        <w:rPr>
          <w:b/>
        </w:rPr>
        <w:t xml:space="preserve">. </w:t>
      </w:r>
      <w:r w:rsidR="00E13046">
        <w:rPr>
          <w:b/>
        </w:rPr>
        <w:tab/>
      </w:r>
      <w:r w:rsidR="00D14062" w:rsidRPr="00891034">
        <w:rPr>
          <w:b/>
        </w:rPr>
        <w:t>Iconography</w:t>
      </w:r>
      <w:r w:rsidR="000912B1">
        <w:rPr>
          <w:b/>
        </w:rPr>
        <w:t>, Iconology and Semiotics</w:t>
      </w:r>
    </w:p>
    <w:p w14:paraId="450D1A63" w14:textId="77777777" w:rsidR="00205EED" w:rsidRPr="00891034" w:rsidRDefault="00205EED" w:rsidP="001F1A38">
      <w:pPr>
        <w:tabs>
          <w:tab w:val="left" w:pos="1080"/>
          <w:tab w:val="left" w:pos="2520"/>
        </w:tabs>
        <w:ind w:left="1080"/>
      </w:pPr>
    </w:p>
    <w:p w14:paraId="4F6FAEA9" w14:textId="77777777" w:rsidR="00205EED" w:rsidRDefault="00205EED" w:rsidP="001F1A38">
      <w:pPr>
        <w:tabs>
          <w:tab w:val="left" w:pos="1080"/>
          <w:tab w:val="left" w:pos="2520"/>
        </w:tabs>
        <w:ind w:left="1080"/>
      </w:pPr>
      <w:r w:rsidRPr="00891034">
        <w:t>Readings:           </w:t>
      </w:r>
    </w:p>
    <w:p w14:paraId="318871A2" w14:textId="77777777" w:rsidR="00E13046" w:rsidRPr="00891034" w:rsidRDefault="00E13046" w:rsidP="001F1A38">
      <w:pPr>
        <w:tabs>
          <w:tab w:val="left" w:pos="1080"/>
          <w:tab w:val="left" w:pos="2520"/>
        </w:tabs>
        <w:ind w:left="1080"/>
      </w:pPr>
    </w:p>
    <w:p w14:paraId="014EAFEB" w14:textId="77777777" w:rsidR="000912B1" w:rsidRPr="00891034" w:rsidRDefault="000912B1" w:rsidP="000912B1">
      <w:pPr>
        <w:tabs>
          <w:tab w:val="left" w:pos="1080"/>
          <w:tab w:val="left" w:pos="2520"/>
        </w:tabs>
        <w:ind w:left="1080"/>
      </w:pPr>
      <w:r w:rsidRPr="00891034">
        <w:t>Erwin Panofsky, “</w:t>
      </w:r>
      <w:r>
        <w:t>Studies in Iconology,”</w:t>
      </w:r>
      <w:r w:rsidRPr="00891034">
        <w:t xml:space="preserve"> in </w:t>
      </w:r>
      <w:r w:rsidRPr="003647E5">
        <w:rPr>
          <w:i/>
        </w:rPr>
        <w:t>Studies in Iconology: Humanistic Themes in the Art of the Renaissance</w:t>
      </w:r>
      <w:r w:rsidRPr="003647E5">
        <w:t xml:space="preserve"> </w:t>
      </w:r>
      <w:r>
        <w:t>(</w:t>
      </w:r>
      <w:r w:rsidRPr="003647E5">
        <w:t>New York: Harper &amp; Row, 1962</w:t>
      </w:r>
      <w:r>
        <w:t>)</w:t>
      </w:r>
      <w:r w:rsidRPr="003647E5">
        <w:t xml:space="preserve">, </w:t>
      </w:r>
      <w:r>
        <w:t>3-17</w:t>
      </w:r>
      <w:r w:rsidRPr="00891034">
        <w:t>.</w:t>
      </w:r>
    </w:p>
    <w:p w14:paraId="42BF8185" w14:textId="77777777" w:rsidR="000912B1" w:rsidRPr="00891034" w:rsidRDefault="000912B1" w:rsidP="000912B1">
      <w:pPr>
        <w:tabs>
          <w:tab w:val="left" w:pos="1080"/>
          <w:tab w:val="left" w:pos="2520"/>
        </w:tabs>
        <w:ind w:left="1080"/>
      </w:pPr>
    </w:p>
    <w:p w14:paraId="0F499400" w14:textId="77777777" w:rsidR="000912B1" w:rsidRPr="00891034" w:rsidRDefault="000912B1" w:rsidP="000912B1">
      <w:pPr>
        <w:tabs>
          <w:tab w:val="left" w:pos="1080"/>
          <w:tab w:val="left" w:pos="2520"/>
        </w:tabs>
        <w:ind w:left="1080"/>
      </w:pPr>
      <w:r w:rsidRPr="00891034">
        <w:t xml:space="preserve">Kenneth Ames, “Death in the Dining Room,” in </w:t>
      </w:r>
      <w:r w:rsidRPr="00891034">
        <w:rPr>
          <w:i/>
        </w:rPr>
        <w:t xml:space="preserve">Death in the Dining Room and Other Tales of Victorian Culture </w:t>
      </w:r>
      <w:r w:rsidRPr="00891034">
        <w:t>(Philadelphia: Temple University Press, 1992), 44-96.</w:t>
      </w:r>
    </w:p>
    <w:p w14:paraId="14BF8950" w14:textId="77777777" w:rsidR="000912B1" w:rsidRDefault="000912B1" w:rsidP="000912B1">
      <w:pPr>
        <w:tabs>
          <w:tab w:val="left" w:pos="1080"/>
          <w:tab w:val="left" w:pos="2520"/>
        </w:tabs>
        <w:ind w:left="1080"/>
      </w:pPr>
    </w:p>
    <w:p w14:paraId="47D8992B" w14:textId="77777777" w:rsidR="000912B1" w:rsidRPr="00891034" w:rsidRDefault="000912B1" w:rsidP="000912B1">
      <w:pPr>
        <w:tabs>
          <w:tab w:val="left" w:pos="1080"/>
          <w:tab w:val="left" w:pos="2520"/>
        </w:tabs>
        <w:ind w:left="1080"/>
      </w:pPr>
      <w:r w:rsidRPr="00891034">
        <w:t xml:space="preserve">Roland Barthes, “Rhetoric of the Image,” in </w:t>
      </w:r>
      <w:r w:rsidRPr="00891034">
        <w:rPr>
          <w:i/>
        </w:rPr>
        <w:t>Image/Music/Text</w:t>
      </w:r>
      <w:r w:rsidRPr="00891034">
        <w:t xml:space="preserve">, trans. Stephen Heath (New York: Noonday Press, 1977), 32-51. </w:t>
      </w:r>
    </w:p>
    <w:p w14:paraId="5B78E15C" w14:textId="77777777" w:rsidR="000912B1" w:rsidRPr="00891034" w:rsidRDefault="000912B1" w:rsidP="000912B1">
      <w:pPr>
        <w:tabs>
          <w:tab w:val="left" w:pos="1080"/>
          <w:tab w:val="left" w:pos="2520"/>
        </w:tabs>
        <w:ind w:left="1080"/>
      </w:pPr>
    </w:p>
    <w:p w14:paraId="476A5EFD" w14:textId="77777777" w:rsidR="000912B1" w:rsidRPr="00891034" w:rsidRDefault="000912B1" w:rsidP="000912B1">
      <w:pPr>
        <w:tabs>
          <w:tab w:val="left" w:pos="1080"/>
          <w:tab w:val="left" w:pos="2520"/>
        </w:tabs>
        <w:ind w:left="1080"/>
      </w:pPr>
      <w:r w:rsidRPr="00891034">
        <w:t xml:space="preserve">Optional: Barthes, “Myth as a Semiological System,” in </w:t>
      </w:r>
      <w:r w:rsidRPr="00891034">
        <w:rPr>
          <w:i/>
        </w:rPr>
        <w:t xml:space="preserve">Mythologies, </w:t>
      </w:r>
      <w:r w:rsidRPr="00891034">
        <w:t>trans. Annette Lavers (London: Vintage, 1993), 111-113.</w:t>
      </w:r>
    </w:p>
    <w:p w14:paraId="15C2713F" w14:textId="77777777" w:rsidR="000912B1" w:rsidRDefault="000912B1" w:rsidP="000912B1">
      <w:pPr>
        <w:tabs>
          <w:tab w:val="left" w:pos="1080"/>
          <w:tab w:val="left" w:pos="2520"/>
        </w:tabs>
        <w:ind w:left="1080"/>
      </w:pPr>
    </w:p>
    <w:p w14:paraId="06DADFA5" w14:textId="77777777" w:rsidR="000912B1" w:rsidRPr="00891034" w:rsidRDefault="000912B1" w:rsidP="000912B1">
      <w:pPr>
        <w:tabs>
          <w:tab w:val="left" w:pos="1080"/>
          <w:tab w:val="left" w:pos="2520"/>
        </w:tabs>
        <w:ind w:left="1080"/>
      </w:pPr>
      <w:r>
        <w:t>Due in class:</w:t>
      </w:r>
      <w:r>
        <w:tab/>
      </w:r>
      <w:r w:rsidRPr="00891034">
        <w:rPr>
          <w:u w:val="single"/>
        </w:rPr>
        <w:t>Critical Response</w:t>
      </w:r>
      <w:r w:rsidRPr="00891034">
        <w:t xml:space="preserve">. </w:t>
      </w:r>
      <w:r w:rsidRPr="00891034">
        <w:rPr>
          <w:lang w:eastAsia="ja-JP"/>
        </w:rPr>
        <w:t xml:space="preserve">Graded </w:t>
      </w:r>
      <w:r w:rsidRPr="00891034">
        <w:t>√-, √, or √+.</w:t>
      </w:r>
    </w:p>
    <w:p w14:paraId="524DC9DF" w14:textId="77777777" w:rsidR="00D13FC7" w:rsidRPr="00891034" w:rsidRDefault="00D13FC7" w:rsidP="000912B1">
      <w:pPr>
        <w:tabs>
          <w:tab w:val="left" w:pos="1080"/>
          <w:tab w:val="left" w:pos="2520"/>
        </w:tabs>
      </w:pPr>
    </w:p>
    <w:p w14:paraId="0D464BCD" w14:textId="5604B03F" w:rsidR="00B542F5" w:rsidRPr="00891034" w:rsidRDefault="00D13FC7" w:rsidP="001F1A38">
      <w:pPr>
        <w:tabs>
          <w:tab w:val="left" w:pos="1080"/>
          <w:tab w:val="left" w:pos="2520"/>
        </w:tabs>
        <w:rPr>
          <w:b/>
        </w:rPr>
      </w:pPr>
      <w:r w:rsidRPr="00891034">
        <w:rPr>
          <w:b/>
        </w:rPr>
        <w:t xml:space="preserve">Sept. </w:t>
      </w:r>
      <w:r w:rsidR="009B07FE">
        <w:rPr>
          <w:b/>
        </w:rPr>
        <w:t>15</w:t>
      </w:r>
      <w:r w:rsidRPr="00891034">
        <w:rPr>
          <w:b/>
        </w:rPr>
        <w:t xml:space="preserve">. </w:t>
      </w:r>
      <w:r w:rsidR="00E13046">
        <w:rPr>
          <w:b/>
        </w:rPr>
        <w:tab/>
      </w:r>
      <w:r w:rsidR="00B542F5" w:rsidRPr="00891034">
        <w:rPr>
          <w:b/>
        </w:rPr>
        <w:t>Material Culture</w:t>
      </w:r>
      <w:r w:rsidR="00A63AAF" w:rsidRPr="00891034">
        <w:rPr>
          <w:b/>
        </w:rPr>
        <w:t xml:space="preserve"> and Social History</w:t>
      </w:r>
    </w:p>
    <w:p w14:paraId="5CD6BE81" w14:textId="77777777" w:rsidR="00B542F5" w:rsidRPr="00891034" w:rsidRDefault="00B542F5" w:rsidP="001F1A38">
      <w:pPr>
        <w:tabs>
          <w:tab w:val="left" w:pos="1080"/>
          <w:tab w:val="left" w:pos="2520"/>
        </w:tabs>
        <w:ind w:left="1080"/>
      </w:pPr>
      <w:r w:rsidRPr="00891034">
        <w:t> </w:t>
      </w:r>
    </w:p>
    <w:p w14:paraId="35573C32" w14:textId="77777777" w:rsidR="00B542F5" w:rsidRDefault="00B542F5" w:rsidP="001F1A38">
      <w:pPr>
        <w:tabs>
          <w:tab w:val="left" w:pos="1080"/>
          <w:tab w:val="left" w:pos="2520"/>
        </w:tabs>
        <w:ind w:left="1080"/>
      </w:pPr>
      <w:r w:rsidRPr="00891034">
        <w:t>Readings:           </w:t>
      </w:r>
    </w:p>
    <w:p w14:paraId="5DC86955" w14:textId="77777777" w:rsidR="00E13046" w:rsidRPr="00891034" w:rsidRDefault="00E13046" w:rsidP="001F1A38">
      <w:pPr>
        <w:tabs>
          <w:tab w:val="left" w:pos="1080"/>
          <w:tab w:val="left" w:pos="2520"/>
        </w:tabs>
        <w:ind w:left="1080"/>
      </w:pPr>
    </w:p>
    <w:p w14:paraId="6EAD2221" w14:textId="77777777" w:rsidR="00B542F5" w:rsidRPr="00891034" w:rsidRDefault="00B542F5" w:rsidP="001F1A38">
      <w:pPr>
        <w:tabs>
          <w:tab w:val="left" w:pos="1080"/>
          <w:tab w:val="left" w:pos="2520"/>
        </w:tabs>
        <w:ind w:left="1080"/>
      </w:pPr>
      <w:r w:rsidRPr="00891034">
        <w:t xml:space="preserve">Jules Prown, “Mind in Matter: An Introduction to Material Culture Theory and Method,” </w:t>
      </w:r>
      <w:r w:rsidRPr="00891034">
        <w:rPr>
          <w:i/>
        </w:rPr>
        <w:t xml:space="preserve">Winterthur Portfolio </w:t>
      </w:r>
      <w:r w:rsidRPr="00891034">
        <w:t>17, no. 1 (Spring 1982): 1-19.</w:t>
      </w:r>
    </w:p>
    <w:p w14:paraId="03032F46" w14:textId="77777777" w:rsidR="00B542F5" w:rsidRPr="00891034" w:rsidRDefault="00B542F5" w:rsidP="001F1A38">
      <w:pPr>
        <w:tabs>
          <w:tab w:val="left" w:pos="1080"/>
          <w:tab w:val="left" w:pos="2520"/>
        </w:tabs>
        <w:ind w:left="1080"/>
      </w:pPr>
      <w:r w:rsidRPr="00891034">
        <w:t> </w:t>
      </w:r>
    </w:p>
    <w:p w14:paraId="2C393778" w14:textId="77777777" w:rsidR="00B542F5" w:rsidRPr="00891034" w:rsidRDefault="00B542F5" w:rsidP="001F1A38">
      <w:pPr>
        <w:tabs>
          <w:tab w:val="left" w:pos="1080"/>
          <w:tab w:val="left" w:pos="2520"/>
        </w:tabs>
        <w:ind w:left="1080"/>
      </w:pPr>
      <w:r w:rsidRPr="00891034">
        <w:t>Kenneth Haltman, “Reaching Out to Touch Someone? Reflections on a 1923 Candlestick Telephone,”</w:t>
      </w:r>
      <w:r w:rsidR="00EB748C" w:rsidRPr="00891034">
        <w:t xml:space="preserve"> in Prown and Haltman, eds. </w:t>
      </w:r>
      <w:r w:rsidR="00EB748C" w:rsidRPr="00891034">
        <w:rPr>
          <w:i/>
        </w:rPr>
        <w:t xml:space="preserve">American Artifacts: Essays in Material Culture </w:t>
      </w:r>
      <w:r w:rsidR="00EB748C" w:rsidRPr="00891034">
        <w:t>(East Lansing: Michigan State University Press, 2000), 71-92.</w:t>
      </w:r>
    </w:p>
    <w:p w14:paraId="2C8275AB" w14:textId="6087587D" w:rsidR="00522786" w:rsidRPr="00891034" w:rsidRDefault="00B542F5" w:rsidP="001F1A38">
      <w:pPr>
        <w:tabs>
          <w:tab w:val="left" w:pos="1080"/>
          <w:tab w:val="left" w:pos="2520"/>
        </w:tabs>
        <w:ind w:left="1080"/>
      </w:pPr>
      <w:r w:rsidRPr="00891034">
        <w:t> </w:t>
      </w:r>
    </w:p>
    <w:p w14:paraId="3789B3BC" w14:textId="77777777" w:rsidR="00522786" w:rsidRPr="00891034" w:rsidRDefault="00522786" w:rsidP="001F1A38">
      <w:pPr>
        <w:tabs>
          <w:tab w:val="left" w:pos="1080"/>
          <w:tab w:val="left" w:pos="2520"/>
        </w:tabs>
        <w:ind w:left="1080"/>
      </w:pPr>
      <w:r w:rsidRPr="00891034">
        <w:t>Michael Yonan, “Toward a Fusion of Art History and Material Culture Studies,” </w:t>
      </w:r>
      <w:r w:rsidRPr="00891034">
        <w:rPr>
          <w:i/>
        </w:rPr>
        <w:t>West 86th</w:t>
      </w:r>
      <w:r w:rsidRPr="00891034">
        <w:t> 18, no. 2 (Fall-Winter 2011): 232-248.</w:t>
      </w:r>
    </w:p>
    <w:p w14:paraId="435AADB1" w14:textId="77777777" w:rsidR="00522786" w:rsidRPr="00891034" w:rsidRDefault="00522786" w:rsidP="00953D7F">
      <w:pPr>
        <w:tabs>
          <w:tab w:val="left" w:pos="1080"/>
          <w:tab w:val="left" w:pos="2520"/>
        </w:tabs>
      </w:pPr>
    </w:p>
    <w:p w14:paraId="688C6C48" w14:textId="6F845058" w:rsidR="00B542F5" w:rsidRPr="00891034" w:rsidRDefault="001F1A38" w:rsidP="001F1A38">
      <w:pPr>
        <w:tabs>
          <w:tab w:val="left" w:pos="1080"/>
          <w:tab w:val="left" w:pos="2520"/>
        </w:tabs>
        <w:ind w:left="1080"/>
      </w:pPr>
      <w:r>
        <w:t>Due in class:</w:t>
      </w:r>
      <w:r>
        <w:tab/>
      </w:r>
      <w:r w:rsidR="005D75AA" w:rsidRPr="00891034">
        <w:rPr>
          <w:u w:val="single"/>
        </w:rPr>
        <w:t>Critical Response</w:t>
      </w:r>
      <w:r w:rsidR="005D75AA" w:rsidRPr="00891034">
        <w:t xml:space="preserve">. </w:t>
      </w:r>
      <w:r w:rsidR="005D75AA" w:rsidRPr="00891034">
        <w:rPr>
          <w:lang w:eastAsia="ja-JP"/>
        </w:rPr>
        <w:t xml:space="preserve">Graded </w:t>
      </w:r>
      <w:r w:rsidR="005D75AA" w:rsidRPr="00891034">
        <w:t>√</w:t>
      </w:r>
      <w:r w:rsidR="00957132" w:rsidRPr="00891034">
        <w:t>-</w:t>
      </w:r>
      <w:r w:rsidR="005D75AA" w:rsidRPr="00891034">
        <w:t>, √, or √</w:t>
      </w:r>
      <w:r w:rsidR="00957132" w:rsidRPr="00891034">
        <w:t>+</w:t>
      </w:r>
      <w:r w:rsidR="005D75AA" w:rsidRPr="00891034">
        <w:t>.</w:t>
      </w:r>
    </w:p>
    <w:p w14:paraId="6E22FE90" w14:textId="77777777" w:rsidR="005D75AA" w:rsidRPr="00891034" w:rsidRDefault="005D75AA" w:rsidP="001F1A38">
      <w:pPr>
        <w:tabs>
          <w:tab w:val="left" w:pos="1080"/>
          <w:tab w:val="left" w:pos="2520"/>
        </w:tabs>
        <w:ind w:left="1080"/>
      </w:pPr>
    </w:p>
    <w:p w14:paraId="7B4577EB" w14:textId="393CC15A" w:rsidR="000912B1" w:rsidRPr="001F1A38" w:rsidRDefault="00D13FC7" w:rsidP="000912B1">
      <w:pPr>
        <w:tabs>
          <w:tab w:val="left" w:pos="1080"/>
          <w:tab w:val="left" w:pos="2520"/>
        </w:tabs>
        <w:rPr>
          <w:b/>
        </w:rPr>
      </w:pPr>
      <w:r w:rsidRPr="00891034">
        <w:rPr>
          <w:b/>
        </w:rPr>
        <w:t xml:space="preserve">Sept. </w:t>
      </w:r>
      <w:r w:rsidR="009B07FE">
        <w:rPr>
          <w:b/>
        </w:rPr>
        <w:t>22</w:t>
      </w:r>
      <w:r w:rsidRPr="00891034">
        <w:rPr>
          <w:b/>
        </w:rPr>
        <w:t xml:space="preserve">. </w:t>
      </w:r>
      <w:r w:rsidR="00D50A05" w:rsidRPr="00891034">
        <w:rPr>
          <w:b/>
        </w:rPr>
        <w:t xml:space="preserve"> </w:t>
      </w:r>
      <w:r w:rsidR="00E13046">
        <w:rPr>
          <w:b/>
        </w:rPr>
        <w:tab/>
      </w:r>
      <w:r w:rsidR="000912B1">
        <w:rPr>
          <w:b/>
        </w:rPr>
        <w:t xml:space="preserve">The Museum </w:t>
      </w:r>
      <w:r w:rsidR="000912B1" w:rsidRPr="00891034">
        <w:rPr>
          <w:b/>
        </w:rPr>
        <w:t xml:space="preserve">Registrar </w:t>
      </w:r>
    </w:p>
    <w:p w14:paraId="3CA7F423" w14:textId="2CE80CAC" w:rsidR="000912B1" w:rsidRDefault="000912B1" w:rsidP="000912B1">
      <w:pPr>
        <w:tabs>
          <w:tab w:val="left" w:pos="1080"/>
          <w:tab w:val="left" w:pos="2520"/>
        </w:tabs>
        <w:rPr>
          <w:b/>
        </w:rPr>
      </w:pPr>
      <w:r>
        <w:tab/>
      </w:r>
      <w:r w:rsidRPr="00107065">
        <w:t>Guest Lecture: Wendy Rogers</w:t>
      </w:r>
      <w:r>
        <w:rPr>
          <w:b/>
        </w:rPr>
        <w:t xml:space="preserve"> </w:t>
      </w:r>
    </w:p>
    <w:p w14:paraId="48BBAE24" w14:textId="77777777" w:rsidR="000912B1" w:rsidRDefault="000912B1" w:rsidP="000912B1">
      <w:pPr>
        <w:tabs>
          <w:tab w:val="left" w:pos="1080"/>
          <w:tab w:val="left" w:pos="2520"/>
        </w:tabs>
        <w:rPr>
          <w:b/>
        </w:rPr>
      </w:pPr>
    </w:p>
    <w:p w14:paraId="79A0E776" w14:textId="77777777" w:rsidR="000912B1" w:rsidRPr="00891034" w:rsidRDefault="000912B1" w:rsidP="000912B1">
      <w:pPr>
        <w:tabs>
          <w:tab w:val="left" w:pos="1080"/>
          <w:tab w:val="left" w:pos="2520"/>
        </w:tabs>
        <w:ind w:left="1080"/>
      </w:pPr>
      <w:r w:rsidRPr="00891034">
        <w:rPr>
          <w:b/>
        </w:rPr>
        <w:t>Consuming and Collecting  </w:t>
      </w:r>
      <w:r w:rsidRPr="00107065">
        <w:rPr>
          <w:i/>
        </w:rPr>
        <w:t xml:space="preserve">(Section A, </w:t>
      </w:r>
      <w:r>
        <w:rPr>
          <w:i/>
        </w:rPr>
        <w:t>1</w:t>
      </w:r>
      <w:r w:rsidRPr="00107065">
        <w:rPr>
          <w:i/>
        </w:rPr>
        <w:t>:</w:t>
      </w:r>
      <w:r>
        <w:rPr>
          <w:i/>
        </w:rPr>
        <w:t>00 to 1:50; Section B, 3:00 to 3</w:t>
      </w:r>
      <w:r w:rsidRPr="00107065">
        <w:rPr>
          <w:i/>
        </w:rPr>
        <w:t>:50)</w:t>
      </w:r>
    </w:p>
    <w:p w14:paraId="2CDC8E02" w14:textId="77777777" w:rsidR="000912B1" w:rsidRDefault="000912B1" w:rsidP="000912B1">
      <w:pPr>
        <w:tabs>
          <w:tab w:val="left" w:pos="1080"/>
          <w:tab w:val="left" w:pos="2520"/>
        </w:tabs>
        <w:ind w:left="1080"/>
      </w:pPr>
    </w:p>
    <w:p w14:paraId="2440AB2F" w14:textId="77777777" w:rsidR="000912B1" w:rsidRPr="00891034" w:rsidRDefault="000912B1" w:rsidP="000912B1">
      <w:pPr>
        <w:tabs>
          <w:tab w:val="left" w:pos="1080"/>
          <w:tab w:val="left" w:pos="2520"/>
        </w:tabs>
        <w:ind w:left="1080"/>
      </w:pPr>
      <w:r w:rsidRPr="00891034">
        <w:t>Readings:                           </w:t>
      </w:r>
    </w:p>
    <w:p w14:paraId="5FF3F659" w14:textId="77777777" w:rsidR="000912B1" w:rsidRDefault="000912B1" w:rsidP="000912B1">
      <w:pPr>
        <w:tabs>
          <w:tab w:val="left" w:pos="1080"/>
          <w:tab w:val="left" w:pos="2520"/>
        </w:tabs>
        <w:ind w:left="1080"/>
      </w:pPr>
    </w:p>
    <w:p w14:paraId="2D3EB117" w14:textId="77777777" w:rsidR="000912B1" w:rsidRPr="00891034" w:rsidRDefault="000912B1" w:rsidP="000912B1">
      <w:pPr>
        <w:tabs>
          <w:tab w:val="left" w:pos="1080"/>
          <w:tab w:val="left" w:pos="2520"/>
        </w:tabs>
        <w:ind w:left="1080"/>
      </w:pPr>
      <w:r w:rsidRPr="00891034">
        <w:t xml:space="preserve">Grant McCracken, “Culture and Consumption: A Theoretical Account of the Structure and Movement of the Cultural Meaning of Consumer Goods,” </w:t>
      </w:r>
      <w:r w:rsidRPr="00891034">
        <w:rPr>
          <w:i/>
        </w:rPr>
        <w:t xml:space="preserve">The Journal of Consumer Research </w:t>
      </w:r>
      <w:r w:rsidRPr="00891034">
        <w:t>13, No. 1. (Jun., 1986), 71-84.</w:t>
      </w:r>
    </w:p>
    <w:p w14:paraId="591C8364" w14:textId="77777777" w:rsidR="000912B1" w:rsidRPr="00891034" w:rsidRDefault="000912B1" w:rsidP="000912B1">
      <w:pPr>
        <w:tabs>
          <w:tab w:val="left" w:pos="1080"/>
          <w:tab w:val="left" w:pos="2520"/>
        </w:tabs>
        <w:ind w:left="1080"/>
      </w:pPr>
      <w:r w:rsidRPr="00891034">
        <w:t> </w:t>
      </w:r>
    </w:p>
    <w:p w14:paraId="35E96A78" w14:textId="77777777" w:rsidR="000912B1" w:rsidRPr="00891034" w:rsidRDefault="000912B1" w:rsidP="000912B1">
      <w:pPr>
        <w:tabs>
          <w:tab w:val="left" w:pos="1080"/>
          <w:tab w:val="left" w:pos="2520"/>
        </w:tabs>
        <w:ind w:left="1080"/>
      </w:pPr>
      <w:r w:rsidRPr="00891034">
        <w:t xml:space="preserve">Michel de Certeau, “General Introduction” to </w:t>
      </w:r>
      <w:r w:rsidRPr="00891034">
        <w:rPr>
          <w:i/>
        </w:rPr>
        <w:t xml:space="preserve">The Practice of Everyday Life </w:t>
      </w:r>
      <w:r w:rsidRPr="00891034">
        <w:t xml:space="preserve">[1980], rpt. in Ben Highmore, ed., </w:t>
      </w:r>
      <w:r w:rsidRPr="00891034">
        <w:rPr>
          <w:i/>
        </w:rPr>
        <w:t>The Everyday Life Reader</w:t>
      </w:r>
      <w:r w:rsidRPr="00891034">
        <w:t xml:space="preserve"> (London and New York: Routledge, 2002), 63-75.</w:t>
      </w:r>
    </w:p>
    <w:p w14:paraId="56A660F3" w14:textId="77777777" w:rsidR="000912B1" w:rsidRPr="00891034" w:rsidRDefault="000912B1" w:rsidP="000912B1">
      <w:pPr>
        <w:tabs>
          <w:tab w:val="left" w:pos="1080"/>
          <w:tab w:val="left" w:pos="2520"/>
        </w:tabs>
        <w:ind w:left="1080"/>
      </w:pPr>
      <w:r w:rsidRPr="00891034">
        <w:t> </w:t>
      </w:r>
    </w:p>
    <w:p w14:paraId="48FCFFA4" w14:textId="47E21E92" w:rsidR="000912B1" w:rsidRDefault="000912B1" w:rsidP="000912B1">
      <w:pPr>
        <w:tabs>
          <w:tab w:val="left" w:pos="1080"/>
          <w:tab w:val="left" w:pos="2520"/>
        </w:tabs>
        <w:ind w:left="1080"/>
        <w:rPr>
          <w:b/>
        </w:rPr>
      </w:pPr>
      <w:r w:rsidRPr="00891034">
        <w:t xml:space="preserve">Optional: Grant McCracken, “Lois Roget: Curatorial Consumer in a Modern World,” in </w:t>
      </w:r>
      <w:r w:rsidRPr="00891034">
        <w:rPr>
          <w:i/>
        </w:rPr>
        <w:t>Culture and Consumption: New Approaches to the Symbolic Character of Consumer Goods and Activities</w:t>
      </w:r>
      <w:r w:rsidRPr="00891034">
        <w:t xml:space="preserve"> (Bloomington: Indiana University Press, 1988), 44-53.</w:t>
      </w:r>
    </w:p>
    <w:p w14:paraId="2E345CC4" w14:textId="77777777" w:rsidR="00902C61" w:rsidRPr="00891034" w:rsidRDefault="00902C61" w:rsidP="001F1A38">
      <w:pPr>
        <w:tabs>
          <w:tab w:val="left" w:pos="1080"/>
          <w:tab w:val="left" w:pos="2520"/>
        </w:tabs>
        <w:ind w:left="1080"/>
      </w:pPr>
    </w:p>
    <w:p w14:paraId="29D7899F" w14:textId="3339555B" w:rsidR="005D75AA" w:rsidRPr="00891034" w:rsidRDefault="005D75AA" w:rsidP="001F1A38">
      <w:pPr>
        <w:tabs>
          <w:tab w:val="left" w:pos="1080"/>
          <w:tab w:val="left" w:pos="2520"/>
        </w:tabs>
        <w:ind w:left="2520" w:hanging="1440"/>
      </w:pPr>
      <w:r w:rsidRPr="00891034">
        <w:t>Due in class:</w:t>
      </w:r>
      <w:r w:rsidRPr="00891034">
        <w:tab/>
      </w:r>
      <w:r w:rsidRPr="00891034">
        <w:rPr>
          <w:u w:val="single"/>
        </w:rPr>
        <w:t>Critical Response</w:t>
      </w:r>
      <w:r w:rsidRPr="00891034">
        <w:t xml:space="preserve">. </w:t>
      </w:r>
      <w:r w:rsidR="00957132" w:rsidRPr="00891034">
        <w:rPr>
          <w:lang w:eastAsia="ja-JP"/>
        </w:rPr>
        <w:t xml:space="preserve">Graded </w:t>
      </w:r>
      <w:r w:rsidR="00957132" w:rsidRPr="00891034">
        <w:t>√-, √, or √+.</w:t>
      </w:r>
    </w:p>
    <w:p w14:paraId="4CC75800" w14:textId="77777777" w:rsidR="00B542F5" w:rsidRPr="00891034" w:rsidRDefault="00B542F5" w:rsidP="001F1A38">
      <w:pPr>
        <w:tabs>
          <w:tab w:val="left" w:pos="1080"/>
          <w:tab w:val="left" w:pos="2520"/>
        </w:tabs>
        <w:ind w:left="1080"/>
      </w:pPr>
    </w:p>
    <w:p w14:paraId="0DDE043B" w14:textId="227A312F" w:rsidR="000912B1" w:rsidRPr="00A664F6" w:rsidRDefault="00D13FC7" w:rsidP="000912B1">
      <w:pPr>
        <w:tabs>
          <w:tab w:val="left" w:pos="1080"/>
          <w:tab w:val="left" w:pos="2520"/>
        </w:tabs>
        <w:ind w:left="1080" w:hanging="1080"/>
        <w:rPr>
          <w:i/>
        </w:rPr>
      </w:pPr>
      <w:r w:rsidRPr="00891034">
        <w:rPr>
          <w:b/>
        </w:rPr>
        <w:t xml:space="preserve">Sept. </w:t>
      </w:r>
      <w:r w:rsidR="009B07FE">
        <w:rPr>
          <w:b/>
        </w:rPr>
        <w:t>29</w:t>
      </w:r>
      <w:r w:rsidRPr="00891034">
        <w:rPr>
          <w:b/>
        </w:rPr>
        <w:t xml:space="preserve">. </w:t>
      </w:r>
      <w:r w:rsidR="001F1A38">
        <w:rPr>
          <w:b/>
        </w:rPr>
        <w:tab/>
      </w:r>
      <w:r w:rsidR="000912B1">
        <w:rPr>
          <w:b/>
        </w:rPr>
        <w:t xml:space="preserve">Working with Objects: Textiles </w:t>
      </w:r>
    </w:p>
    <w:p w14:paraId="6DD7F5E6" w14:textId="44BD9BE2" w:rsidR="000912B1" w:rsidRPr="000912B1" w:rsidRDefault="000912B1" w:rsidP="000912B1">
      <w:pPr>
        <w:tabs>
          <w:tab w:val="left" w:pos="1080"/>
          <w:tab w:val="left" w:pos="2520"/>
        </w:tabs>
        <w:ind w:left="1080"/>
      </w:pPr>
      <w:r w:rsidRPr="00891034">
        <w:t>Guest Lecture</w:t>
      </w:r>
      <w:r>
        <w:t>rs</w:t>
      </w:r>
      <w:r w:rsidRPr="00891034">
        <w:t xml:space="preserve">: </w:t>
      </w:r>
      <w:r>
        <w:t>Susan Brown, Matilda McQuaid and Lucy Commoner</w:t>
      </w:r>
    </w:p>
    <w:p w14:paraId="1234DA9C" w14:textId="77777777" w:rsidR="00107065" w:rsidRPr="00891034" w:rsidRDefault="00107065" w:rsidP="001F1A38">
      <w:pPr>
        <w:tabs>
          <w:tab w:val="left" w:pos="1080"/>
          <w:tab w:val="left" w:pos="2520"/>
        </w:tabs>
        <w:ind w:left="1080"/>
      </w:pPr>
    </w:p>
    <w:p w14:paraId="5B026926" w14:textId="77777777" w:rsidR="000912B1" w:rsidRPr="00891034" w:rsidRDefault="000912B1" w:rsidP="000912B1">
      <w:pPr>
        <w:tabs>
          <w:tab w:val="left" w:pos="1080"/>
          <w:tab w:val="left" w:pos="2520"/>
        </w:tabs>
        <w:ind w:left="1080"/>
        <w:rPr>
          <w:b/>
        </w:rPr>
      </w:pPr>
      <w:r w:rsidRPr="00891034">
        <w:rPr>
          <w:b/>
        </w:rPr>
        <w:t>Gender and Design</w:t>
      </w:r>
      <w:r>
        <w:rPr>
          <w:b/>
        </w:rPr>
        <w:t xml:space="preserve"> </w:t>
      </w:r>
      <w:r w:rsidRPr="00891034">
        <w:rPr>
          <w:b/>
        </w:rPr>
        <w:t xml:space="preserve"> </w:t>
      </w:r>
    </w:p>
    <w:p w14:paraId="0688BF1C" w14:textId="77777777" w:rsidR="000912B1" w:rsidRPr="00891034" w:rsidRDefault="000912B1" w:rsidP="000912B1">
      <w:pPr>
        <w:tabs>
          <w:tab w:val="left" w:pos="1080"/>
          <w:tab w:val="left" w:pos="2520"/>
        </w:tabs>
        <w:ind w:left="1080"/>
      </w:pPr>
    </w:p>
    <w:p w14:paraId="471842A7" w14:textId="77777777" w:rsidR="000912B1" w:rsidRDefault="000912B1" w:rsidP="000912B1">
      <w:pPr>
        <w:tabs>
          <w:tab w:val="left" w:pos="1080"/>
          <w:tab w:val="left" w:pos="2520"/>
        </w:tabs>
        <w:ind w:left="1080"/>
      </w:pPr>
      <w:r w:rsidRPr="00891034">
        <w:t>Readings:        </w:t>
      </w:r>
    </w:p>
    <w:p w14:paraId="08C1E454" w14:textId="77777777" w:rsidR="000912B1" w:rsidRPr="00891034" w:rsidRDefault="000912B1" w:rsidP="000912B1">
      <w:pPr>
        <w:tabs>
          <w:tab w:val="left" w:pos="1080"/>
          <w:tab w:val="left" w:pos="2520"/>
        </w:tabs>
        <w:ind w:left="1080"/>
      </w:pPr>
      <w:r w:rsidRPr="00891034">
        <w:t>   </w:t>
      </w:r>
    </w:p>
    <w:p w14:paraId="11610DF6" w14:textId="77777777" w:rsidR="000912B1" w:rsidRPr="00891034" w:rsidRDefault="000912B1" w:rsidP="000912B1">
      <w:pPr>
        <w:tabs>
          <w:tab w:val="left" w:pos="1080"/>
          <w:tab w:val="left" w:pos="2520"/>
        </w:tabs>
        <w:ind w:left="1080"/>
      </w:pPr>
      <w:r w:rsidRPr="00891034">
        <w:t xml:space="preserve">Cheryl Buckley, “Made in Patriarchy: Toward a Feminist Analysis of Women and Design,” </w:t>
      </w:r>
      <w:r w:rsidRPr="00891034">
        <w:rPr>
          <w:i/>
        </w:rPr>
        <w:t xml:space="preserve">Design Issues </w:t>
      </w:r>
      <w:r w:rsidRPr="00891034">
        <w:t>3, No. 2 (Autumn 1986): 3-14.</w:t>
      </w:r>
    </w:p>
    <w:p w14:paraId="5361469F" w14:textId="77777777" w:rsidR="000912B1" w:rsidRPr="00891034" w:rsidRDefault="000912B1" w:rsidP="000912B1">
      <w:pPr>
        <w:tabs>
          <w:tab w:val="left" w:pos="1080"/>
          <w:tab w:val="left" w:pos="2520"/>
        </w:tabs>
        <w:ind w:left="1080"/>
      </w:pPr>
      <w:r w:rsidRPr="00891034">
        <w:t> </w:t>
      </w:r>
    </w:p>
    <w:p w14:paraId="55DF1AB3" w14:textId="77777777" w:rsidR="000912B1" w:rsidRPr="00891034" w:rsidRDefault="000912B1" w:rsidP="000912B1">
      <w:pPr>
        <w:tabs>
          <w:tab w:val="left" w:pos="1080"/>
          <w:tab w:val="left" w:pos="2520"/>
        </w:tabs>
        <w:ind w:left="1080"/>
      </w:pPr>
      <w:r w:rsidRPr="00891034">
        <w:t xml:space="preserve">Penny Sparke, “The Happy Housewife: Domesticity Renewed,” in </w:t>
      </w:r>
      <w:r w:rsidRPr="00891034">
        <w:rPr>
          <w:i/>
        </w:rPr>
        <w:t>As Long as It’s Pink: the Sexual Politics of Taste</w:t>
      </w:r>
      <w:r w:rsidRPr="00891034">
        <w:t xml:space="preserve"> (London: Pandora, 1995), 165-86.</w:t>
      </w:r>
    </w:p>
    <w:p w14:paraId="6B10362B" w14:textId="77777777" w:rsidR="000912B1" w:rsidRPr="00891034" w:rsidRDefault="000912B1" w:rsidP="000912B1">
      <w:pPr>
        <w:tabs>
          <w:tab w:val="left" w:pos="1080"/>
          <w:tab w:val="left" w:pos="2520"/>
        </w:tabs>
        <w:ind w:left="1080"/>
      </w:pPr>
      <w:r w:rsidRPr="00891034">
        <w:t> </w:t>
      </w:r>
    </w:p>
    <w:p w14:paraId="67FAF419" w14:textId="77777777" w:rsidR="000912B1" w:rsidRPr="00891034" w:rsidRDefault="000912B1" w:rsidP="000912B1">
      <w:pPr>
        <w:tabs>
          <w:tab w:val="left" w:pos="1080"/>
          <w:tab w:val="left" w:pos="2520"/>
        </w:tabs>
        <w:ind w:left="1080"/>
      </w:pPr>
      <w:r w:rsidRPr="00891034">
        <w:t xml:space="preserve">Bill Ogersby, “The ‘Bachelor Pad’ As Cultural Icon,” </w:t>
      </w:r>
      <w:r w:rsidRPr="00891034">
        <w:rPr>
          <w:i/>
        </w:rPr>
        <w:t xml:space="preserve">Journal of Design History </w:t>
      </w:r>
      <w:r w:rsidRPr="00891034">
        <w:t>18, no. 1 (2005): 99-113. </w:t>
      </w:r>
    </w:p>
    <w:p w14:paraId="0CACB54B" w14:textId="088F3996" w:rsidR="00EB601C" w:rsidRPr="00891034" w:rsidRDefault="00EB601C" w:rsidP="001F1A38">
      <w:pPr>
        <w:tabs>
          <w:tab w:val="left" w:pos="1080"/>
          <w:tab w:val="left" w:pos="2520"/>
        </w:tabs>
        <w:ind w:left="1080"/>
      </w:pPr>
    </w:p>
    <w:p w14:paraId="53B6E84E" w14:textId="77777777" w:rsidR="00B542F5" w:rsidRPr="00891034" w:rsidRDefault="00B542F5" w:rsidP="001F1A38">
      <w:pPr>
        <w:tabs>
          <w:tab w:val="left" w:pos="1080"/>
          <w:tab w:val="left" w:pos="2520"/>
        </w:tabs>
        <w:ind w:left="1080"/>
      </w:pPr>
    </w:p>
    <w:p w14:paraId="398C422D" w14:textId="3A22F433" w:rsidR="00E13046" w:rsidRDefault="005D75AA" w:rsidP="001F1A38">
      <w:pPr>
        <w:tabs>
          <w:tab w:val="left" w:pos="1080"/>
          <w:tab w:val="left" w:pos="2520"/>
        </w:tabs>
        <w:ind w:left="1080"/>
      </w:pPr>
      <w:r w:rsidRPr="00891034">
        <w:t>Due in class:</w:t>
      </w:r>
      <w:r w:rsidRPr="00891034">
        <w:tab/>
      </w:r>
      <w:r w:rsidRPr="00891034">
        <w:rPr>
          <w:u w:val="single"/>
        </w:rPr>
        <w:t>Critical Response</w:t>
      </w:r>
      <w:r w:rsidRPr="00891034">
        <w:t xml:space="preserve">. </w:t>
      </w:r>
      <w:r w:rsidR="00957132" w:rsidRPr="00891034">
        <w:rPr>
          <w:lang w:eastAsia="ja-JP"/>
        </w:rPr>
        <w:t xml:space="preserve">Graded </w:t>
      </w:r>
      <w:r w:rsidR="00957132" w:rsidRPr="00891034">
        <w:t>√-, √, or √+.</w:t>
      </w:r>
    </w:p>
    <w:p w14:paraId="513208EA" w14:textId="77777777" w:rsidR="00E13046" w:rsidRPr="00891034" w:rsidRDefault="00E13046" w:rsidP="00E13046">
      <w:pPr>
        <w:tabs>
          <w:tab w:val="left" w:pos="1080"/>
          <w:tab w:val="left" w:pos="2520"/>
        </w:tabs>
        <w:ind w:left="4320" w:hanging="1800"/>
      </w:pPr>
      <w:r w:rsidRPr="00891034">
        <w:rPr>
          <w:u w:val="single"/>
        </w:rPr>
        <w:t xml:space="preserve">Object Description. </w:t>
      </w:r>
      <w:r w:rsidRPr="00891034">
        <w:t>Letter graded.</w:t>
      </w:r>
    </w:p>
    <w:p w14:paraId="2AFAC969" w14:textId="54309B49" w:rsidR="005D75AA" w:rsidRPr="00891034" w:rsidRDefault="005D75AA" w:rsidP="001F1A38">
      <w:pPr>
        <w:tabs>
          <w:tab w:val="left" w:pos="1080"/>
          <w:tab w:val="left" w:pos="2520"/>
        </w:tabs>
        <w:ind w:left="1080"/>
      </w:pPr>
    </w:p>
    <w:p w14:paraId="3C3C8F9F" w14:textId="77777777" w:rsidR="000912B1" w:rsidRPr="00891034" w:rsidRDefault="009B07FE" w:rsidP="000912B1">
      <w:pPr>
        <w:tabs>
          <w:tab w:val="left" w:pos="1080"/>
          <w:tab w:val="left" w:pos="2520"/>
        </w:tabs>
        <w:rPr>
          <w:b/>
        </w:rPr>
      </w:pPr>
      <w:r>
        <w:rPr>
          <w:b/>
        </w:rPr>
        <w:t>Oct. 6</w:t>
      </w:r>
      <w:r w:rsidR="00D13FC7" w:rsidRPr="00891034">
        <w:rPr>
          <w:b/>
        </w:rPr>
        <w:t xml:space="preserve">. </w:t>
      </w:r>
      <w:r w:rsidR="001F1A38">
        <w:rPr>
          <w:b/>
        </w:rPr>
        <w:tab/>
      </w:r>
      <w:r w:rsidR="000912B1">
        <w:rPr>
          <w:b/>
        </w:rPr>
        <w:t>Working with Objects: Ceramics</w:t>
      </w:r>
    </w:p>
    <w:p w14:paraId="7A5E9C07" w14:textId="77777777" w:rsidR="000912B1" w:rsidRPr="00891034" w:rsidRDefault="000912B1" w:rsidP="000912B1">
      <w:pPr>
        <w:tabs>
          <w:tab w:val="left" w:pos="1080"/>
          <w:tab w:val="left" w:pos="2520"/>
        </w:tabs>
        <w:ind w:left="1080"/>
      </w:pPr>
      <w:r>
        <w:t xml:space="preserve">Guest Lecture: </w:t>
      </w:r>
      <w:r w:rsidRPr="00891034">
        <w:t>Barry Harwood</w:t>
      </w:r>
    </w:p>
    <w:p w14:paraId="6FE0C7A2" w14:textId="391215B4" w:rsidR="00902C61" w:rsidRPr="00891034" w:rsidRDefault="00902C61" w:rsidP="000912B1">
      <w:pPr>
        <w:tabs>
          <w:tab w:val="left" w:pos="1080"/>
          <w:tab w:val="left" w:pos="2520"/>
        </w:tabs>
      </w:pPr>
    </w:p>
    <w:p w14:paraId="3FAE2152" w14:textId="013CAC26" w:rsidR="005D75AA" w:rsidRPr="00891034" w:rsidRDefault="000912B1" w:rsidP="000912B1">
      <w:pPr>
        <w:tabs>
          <w:tab w:val="left" w:pos="1080"/>
          <w:tab w:val="left" w:pos="2520"/>
        </w:tabs>
        <w:ind w:left="1440" w:hanging="360"/>
      </w:pPr>
      <w:r>
        <w:t>Due in class:</w:t>
      </w:r>
      <w:r w:rsidR="001F1A38" w:rsidRPr="001F1A38">
        <w:tab/>
      </w:r>
      <w:r w:rsidR="005D75AA" w:rsidRPr="00891034">
        <w:rPr>
          <w:u w:val="single"/>
        </w:rPr>
        <w:t>Comparative images</w:t>
      </w:r>
      <w:r w:rsidR="005D75AA" w:rsidRPr="00891034">
        <w:t>.</w:t>
      </w:r>
      <w:r w:rsidR="00957132" w:rsidRPr="00891034">
        <w:t xml:space="preserve"> </w:t>
      </w:r>
      <w:r w:rsidR="00957132" w:rsidRPr="00891034">
        <w:rPr>
          <w:lang w:eastAsia="ja-JP"/>
        </w:rPr>
        <w:t xml:space="preserve">Graded </w:t>
      </w:r>
      <w:r w:rsidR="00957132" w:rsidRPr="00891034">
        <w:t>√-, √, or √+.</w:t>
      </w:r>
      <w:r w:rsidR="005D75AA" w:rsidRPr="00891034">
        <w:br/>
      </w:r>
    </w:p>
    <w:p w14:paraId="7C389CCD" w14:textId="77777777" w:rsidR="000912B1" w:rsidRPr="00891034" w:rsidRDefault="009B07FE" w:rsidP="000912B1">
      <w:pPr>
        <w:tabs>
          <w:tab w:val="left" w:pos="1080"/>
          <w:tab w:val="left" w:pos="2520"/>
        </w:tabs>
        <w:rPr>
          <w:b/>
        </w:rPr>
      </w:pPr>
      <w:r>
        <w:rPr>
          <w:b/>
        </w:rPr>
        <w:t>Oct. 13</w:t>
      </w:r>
      <w:r w:rsidR="000C2509" w:rsidRPr="00891034">
        <w:rPr>
          <w:b/>
        </w:rPr>
        <w:t xml:space="preserve">. </w:t>
      </w:r>
      <w:r w:rsidR="001F1A38">
        <w:rPr>
          <w:b/>
        </w:rPr>
        <w:tab/>
      </w:r>
      <w:r w:rsidR="000912B1" w:rsidRPr="00891034">
        <w:rPr>
          <w:b/>
        </w:rPr>
        <w:t xml:space="preserve">Inventories and Patronage Studies </w:t>
      </w:r>
    </w:p>
    <w:p w14:paraId="22E45983" w14:textId="77777777" w:rsidR="000912B1" w:rsidRPr="00891034" w:rsidRDefault="000912B1" w:rsidP="000912B1">
      <w:pPr>
        <w:tabs>
          <w:tab w:val="left" w:pos="1080"/>
          <w:tab w:val="left" w:pos="2520"/>
        </w:tabs>
        <w:ind w:left="1080"/>
      </w:pPr>
      <w:r w:rsidRPr="00891034">
        <w:t>Guest Lecture: Lorraine Karafel</w:t>
      </w:r>
    </w:p>
    <w:p w14:paraId="2D4AC5F1" w14:textId="77777777" w:rsidR="000912B1" w:rsidRPr="00891034" w:rsidRDefault="000912B1" w:rsidP="000912B1">
      <w:pPr>
        <w:tabs>
          <w:tab w:val="left" w:pos="1080"/>
          <w:tab w:val="left" w:pos="2520"/>
        </w:tabs>
        <w:ind w:left="1080"/>
      </w:pPr>
    </w:p>
    <w:p w14:paraId="0FA4DAB1" w14:textId="77777777" w:rsidR="000912B1" w:rsidRDefault="000912B1" w:rsidP="000912B1">
      <w:pPr>
        <w:tabs>
          <w:tab w:val="left" w:pos="1080"/>
          <w:tab w:val="left" w:pos="2520"/>
        </w:tabs>
        <w:ind w:left="1080"/>
      </w:pPr>
      <w:r w:rsidRPr="00891034">
        <w:t xml:space="preserve">Reading: </w:t>
      </w:r>
    </w:p>
    <w:p w14:paraId="6D1F3B87" w14:textId="77777777" w:rsidR="000912B1" w:rsidRDefault="000912B1" w:rsidP="000912B1">
      <w:pPr>
        <w:tabs>
          <w:tab w:val="left" w:pos="1080"/>
          <w:tab w:val="left" w:pos="2520"/>
        </w:tabs>
        <w:ind w:left="1080"/>
      </w:pPr>
    </w:p>
    <w:p w14:paraId="3F8C5BCD" w14:textId="42666436" w:rsidR="000C2509" w:rsidRPr="00891034" w:rsidRDefault="000912B1" w:rsidP="000912B1">
      <w:pPr>
        <w:tabs>
          <w:tab w:val="left" w:pos="1080"/>
          <w:tab w:val="left" w:pos="2520"/>
        </w:tabs>
        <w:ind w:left="1080"/>
      </w:pPr>
      <w:r w:rsidRPr="00891034">
        <w:t>Gail Feigenbaum, “Manifest Prov</w:t>
      </w:r>
      <w:r>
        <w:t xml:space="preserve">enance” in Feigenbaum and Reist, eds., </w:t>
      </w:r>
      <w:r w:rsidRPr="00891034">
        <w:rPr>
          <w:i/>
          <w:iCs/>
        </w:rPr>
        <w:t>Provenance: An Alternate History of Art</w:t>
      </w:r>
      <w:r w:rsidRPr="00891034">
        <w:t xml:space="preserve"> (Los Angeles: Getty Research Institute, 2013)</w:t>
      </w:r>
      <w:r>
        <w:t>, 6-28.</w:t>
      </w:r>
    </w:p>
    <w:p w14:paraId="6B8D6742" w14:textId="77777777" w:rsidR="00902C61" w:rsidRPr="00891034" w:rsidRDefault="00902C61" w:rsidP="001F1A38">
      <w:pPr>
        <w:tabs>
          <w:tab w:val="left" w:pos="1080"/>
          <w:tab w:val="left" w:pos="2520"/>
        </w:tabs>
        <w:ind w:left="1080"/>
      </w:pPr>
    </w:p>
    <w:p w14:paraId="66D803F7" w14:textId="623B8C59" w:rsidR="000912B1" w:rsidRDefault="00AA6DD8" w:rsidP="000912B1">
      <w:pPr>
        <w:tabs>
          <w:tab w:val="left" w:pos="1080"/>
          <w:tab w:val="left" w:pos="2520"/>
        </w:tabs>
        <w:ind w:left="1080" w:hanging="1080"/>
        <w:rPr>
          <w:b/>
        </w:rPr>
      </w:pPr>
      <w:r w:rsidRPr="00891034">
        <w:rPr>
          <w:b/>
        </w:rPr>
        <w:t xml:space="preserve">Oct. </w:t>
      </w:r>
      <w:r w:rsidR="009B07FE">
        <w:rPr>
          <w:b/>
        </w:rPr>
        <w:t>20</w:t>
      </w:r>
      <w:r w:rsidRPr="00891034">
        <w:rPr>
          <w:b/>
        </w:rPr>
        <w:t xml:space="preserve">. </w:t>
      </w:r>
      <w:r w:rsidR="001F1A38">
        <w:rPr>
          <w:b/>
        </w:rPr>
        <w:tab/>
      </w:r>
      <w:r w:rsidR="000912B1">
        <w:rPr>
          <w:b/>
        </w:rPr>
        <w:t>Working with Objects: Drawings and Prints</w:t>
      </w:r>
    </w:p>
    <w:p w14:paraId="081CFB2B" w14:textId="77777777" w:rsidR="000912B1" w:rsidRPr="00891034" w:rsidRDefault="000912B1" w:rsidP="000912B1">
      <w:pPr>
        <w:tabs>
          <w:tab w:val="left" w:pos="1080"/>
          <w:tab w:val="left" w:pos="2520"/>
        </w:tabs>
        <w:ind w:left="1080"/>
      </w:pPr>
      <w:r w:rsidRPr="00891034">
        <w:t>Guest Lecture</w:t>
      </w:r>
      <w:r>
        <w:t>rs</w:t>
      </w:r>
      <w:r w:rsidRPr="00891034">
        <w:t xml:space="preserve">: </w:t>
      </w:r>
      <w:r>
        <w:t>Caitlin Condell and Andrew Gardner</w:t>
      </w:r>
    </w:p>
    <w:p w14:paraId="5ADC4B54" w14:textId="77777777" w:rsidR="000912B1" w:rsidRDefault="000912B1" w:rsidP="001F1A38">
      <w:pPr>
        <w:tabs>
          <w:tab w:val="left" w:pos="1080"/>
          <w:tab w:val="left" w:pos="2520"/>
        </w:tabs>
        <w:rPr>
          <w:b/>
        </w:rPr>
      </w:pPr>
    </w:p>
    <w:p w14:paraId="7B858AA3" w14:textId="77777777" w:rsidR="000912B1" w:rsidRPr="00891034" w:rsidRDefault="000912B1" w:rsidP="000912B1">
      <w:pPr>
        <w:tabs>
          <w:tab w:val="left" w:pos="1080"/>
          <w:tab w:val="left" w:pos="2520"/>
        </w:tabs>
        <w:ind w:left="1080"/>
        <w:rPr>
          <w:b/>
        </w:rPr>
      </w:pPr>
      <w:r w:rsidRPr="00891034">
        <w:rPr>
          <w:b/>
        </w:rPr>
        <w:t>Taste and Class</w:t>
      </w:r>
      <w:r>
        <w:rPr>
          <w:b/>
        </w:rPr>
        <w:t xml:space="preserve"> </w:t>
      </w:r>
      <w:r w:rsidRPr="00107065">
        <w:rPr>
          <w:i/>
        </w:rPr>
        <w:t xml:space="preserve">(Section A, </w:t>
      </w:r>
      <w:r>
        <w:rPr>
          <w:i/>
        </w:rPr>
        <w:t>1</w:t>
      </w:r>
      <w:r w:rsidRPr="00107065">
        <w:rPr>
          <w:i/>
        </w:rPr>
        <w:t>:</w:t>
      </w:r>
      <w:r>
        <w:rPr>
          <w:i/>
        </w:rPr>
        <w:t>00 to 1:50; Section B, 3:00 to 3</w:t>
      </w:r>
      <w:r w:rsidRPr="00107065">
        <w:rPr>
          <w:i/>
        </w:rPr>
        <w:t>:50)</w:t>
      </w:r>
    </w:p>
    <w:p w14:paraId="4D248FF1" w14:textId="77777777" w:rsidR="000912B1" w:rsidRPr="00891034" w:rsidRDefault="000912B1" w:rsidP="000912B1">
      <w:pPr>
        <w:tabs>
          <w:tab w:val="left" w:pos="1080"/>
          <w:tab w:val="left" w:pos="2520"/>
        </w:tabs>
        <w:ind w:left="1080"/>
      </w:pPr>
    </w:p>
    <w:p w14:paraId="7E34AFF6" w14:textId="77777777" w:rsidR="000912B1" w:rsidRDefault="000912B1" w:rsidP="000912B1">
      <w:pPr>
        <w:tabs>
          <w:tab w:val="left" w:pos="1080"/>
          <w:tab w:val="left" w:pos="2520"/>
        </w:tabs>
        <w:ind w:left="1080"/>
      </w:pPr>
      <w:r w:rsidRPr="00891034">
        <w:t>Readings:        </w:t>
      </w:r>
    </w:p>
    <w:p w14:paraId="0EB2ECCA" w14:textId="464F6867" w:rsidR="000912B1" w:rsidRPr="00891034" w:rsidRDefault="000912B1" w:rsidP="000912B1">
      <w:pPr>
        <w:tabs>
          <w:tab w:val="left" w:pos="1080"/>
          <w:tab w:val="left" w:pos="2520"/>
        </w:tabs>
        <w:ind w:left="1080"/>
      </w:pPr>
      <w:r w:rsidRPr="00891034">
        <w:t>   </w:t>
      </w:r>
    </w:p>
    <w:p w14:paraId="0132CBDE" w14:textId="77777777" w:rsidR="000912B1" w:rsidRPr="00891034" w:rsidRDefault="000912B1" w:rsidP="000912B1">
      <w:pPr>
        <w:tabs>
          <w:tab w:val="left" w:pos="1080"/>
          <w:tab w:val="left" w:pos="2520"/>
        </w:tabs>
        <w:ind w:left="1080"/>
      </w:pPr>
      <w:r w:rsidRPr="00891034">
        <w:t xml:space="preserve">Pierre Bourdieu, </w:t>
      </w:r>
      <w:r w:rsidRPr="00891034">
        <w:rPr>
          <w:i/>
        </w:rPr>
        <w:t>Distinction: A Social Critique of the Judgment of Taste</w:t>
      </w:r>
      <w:r w:rsidRPr="00891034">
        <w:t>, translated by Richard Nice (Cambridge, MA: Harvard University Press, 1987), 1-8, 28-34, 56-60, 76-79.</w:t>
      </w:r>
    </w:p>
    <w:p w14:paraId="14C3A5E5" w14:textId="77777777" w:rsidR="000912B1" w:rsidRPr="00891034" w:rsidRDefault="000912B1" w:rsidP="000912B1">
      <w:pPr>
        <w:tabs>
          <w:tab w:val="left" w:pos="1080"/>
          <w:tab w:val="left" w:pos="2520"/>
        </w:tabs>
        <w:ind w:left="1080"/>
      </w:pPr>
      <w:r w:rsidRPr="00891034">
        <w:t> </w:t>
      </w:r>
    </w:p>
    <w:p w14:paraId="30BFF60B" w14:textId="77777777" w:rsidR="000912B1" w:rsidRPr="00891034" w:rsidRDefault="000912B1" w:rsidP="000912B1">
      <w:pPr>
        <w:tabs>
          <w:tab w:val="left" w:pos="1080"/>
          <w:tab w:val="left" w:pos="2520"/>
        </w:tabs>
        <w:ind w:left="1080"/>
      </w:pPr>
      <w:r w:rsidRPr="00891034">
        <w:t xml:space="preserve">Mimi Hellman, “Furniture, Sociability, and the Work of Leisure in Eighteenth-Century France,” </w:t>
      </w:r>
      <w:r w:rsidRPr="00891034">
        <w:rPr>
          <w:i/>
        </w:rPr>
        <w:t>Eighteenth Century Studies</w:t>
      </w:r>
      <w:r w:rsidRPr="00891034">
        <w:t xml:space="preserve"> 32, no. 4 (1999): 415-45. </w:t>
      </w:r>
    </w:p>
    <w:p w14:paraId="4F4EDDA6" w14:textId="77777777" w:rsidR="000912B1" w:rsidRPr="00891034" w:rsidRDefault="000912B1" w:rsidP="000912B1">
      <w:pPr>
        <w:tabs>
          <w:tab w:val="left" w:pos="1080"/>
          <w:tab w:val="left" w:pos="2520"/>
        </w:tabs>
        <w:ind w:left="1080"/>
      </w:pPr>
    </w:p>
    <w:p w14:paraId="7A60B034" w14:textId="5B198CA0" w:rsidR="00647D37" w:rsidRPr="00891034" w:rsidRDefault="000912B1" w:rsidP="000912B1">
      <w:pPr>
        <w:tabs>
          <w:tab w:val="left" w:pos="1080"/>
          <w:tab w:val="left" w:pos="2520"/>
        </w:tabs>
        <w:ind w:left="1080"/>
      </w:pPr>
      <w:r w:rsidRPr="001F1A38">
        <w:rPr>
          <w:i/>
        </w:rPr>
        <w:t>Optional:</w:t>
      </w:r>
      <w:r w:rsidRPr="00891034">
        <w:t xml:space="preserve"> Vera L. Zolberg, “Taste as a Social Weapon.” </w:t>
      </w:r>
      <w:r w:rsidRPr="00891034">
        <w:rPr>
          <w:i/>
        </w:rPr>
        <w:t>Contemporary Sociology</w:t>
      </w:r>
      <w:r w:rsidRPr="00891034">
        <w:t xml:space="preserve">, Vol. 15, No. 4. (Jul., 1986): 511-15. (Review of Bourdieu’s </w:t>
      </w:r>
      <w:r w:rsidRPr="00891034">
        <w:rPr>
          <w:i/>
        </w:rPr>
        <w:t>Distinction</w:t>
      </w:r>
      <w:r w:rsidRPr="00891034">
        <w:t>.)</w:t>
      </w:r>
    </w:p>
    <w:p w14:paraId="5129E790" w14:textId="77777777" w:rsidR="00647D37" w:rsidRPr="00891034" w:rsidRDefault="00647D37" w:rsidP="001F1A38">
      <w:pPr>
        <w:tabs>
          <w:tab w:val="left" w:pos="1080"/>
          <w:tab w:val="left" w:pos="2520"/>
        </w:tabs>
        <w:ind w:left="1080"/>
      </w:pPr>
    </w:p>
    <w:p w14:paraId="3F1486E8" w14:textId="6A54C581" w:rsidR="00957132" w:rsidRPr="00891034" w:rsidRDefault="00957132" w:rsidP="001F1A38">
      <w:pPr>
        <w:tabs>
          <w:tab w:val="left" w:pos="1080"/>
          <w:tab w:val="left" w:pos="2520"/>
        </w:tabs>
        <w:ind w:left="1080"/>
      </w:pPr>
      <w:r w:rsidRPr="00891034">
        <w:t>Due in class:</w:t>
      </w:r>
      <w:r w:rsidRPr="00891034">
        <w:tab/>
      </w:r>
      <w:r w:rsidRPr="001F1A38">
        <w:rPr>
          <w:u w:val="single"/>
        </w:rPr>
        <w:t>Methodological application paper</w:t>
      </w:r>
      <w:r w:rsidRPr="00891034">
        <w:t>. Letter-graded.</w:t>
      </w:r>
    </w:p>
    <w:p w14:paraId="4B29CFC3" w14:textId="77777777" w:rsidR="00957132" w:rsidRPr="00891034" w:rsidRDefault="00957132" w:rsidP="001F1A38">
      <w:pPr>
        <w:tabs>
          <w:tab w:val="left" w:pos="1080"/>
          <w:tab w:val="left" w:pos="2520"/>
        </w:tabs>
        <w:ind w:left="1080"/>
      </w:pPr>
    </w:p>
    <w:p w14:paraId="332DCC0D" w14:textId="0D18834A" w:rsidR="002A1EED" w:rsidRPr="00891034" w:rsidRDefault="00957132" w:rsidP="00C17B6A">
      <w:pPr>
        <w:tabs>
          <w:tab w:val="left" w:pos="1080"/>
          <w:tab w:val="left" w:pos="2520"/>
        </w:tabs>
        <w:ind w:left="2520" w:hanging="1440"/>
        <w:rPr>
          <w:lang w:eastAsia="ja-JP"/>
        </w:rPr>
      </w:pPr>
      <w:r w:rsidRPr="00891034">
        <w:tab/>
      </w:r>
      <w:r w:rsidRPr="00891034">
        <w:rPr>
          <w:u w:val="single"/>
        </w:rPr>
        <w:t>Preliminary bibliography</w:t>
      </w:r>
      <w:r w:rsidRPr="00891034">
        <w:t xml:space="preserve"> (at least 10 sources) and </w:t>
      </w:r>
      <w:r w:rsidRPr="00891034">
        <w:rPr>
          <w:u w:val="single"/>
        </w:rPr>
        <w:t>thesis statement</w:t>
      </w:r>
      <w:r w:rsidRPr="00891034">
        <w:t xml:space="preserve"> for your in-class presentation. </w:t>
      </w:r>
      <w:r w:rsidR="002A1EED" w:rsidRPr="00891034">
        <w:rPr>
          <w:lang w:eastAsia="ja-JP"/>
        </w:rPr>
        <w:t>No</w:t>
      </w:r>
      <w:r w:rsidR="001F1A38">
        <w:rPr>
          <w:lang w:eastAsia="ja-JP"/>
        </w:rPr>
        <w:t>t</w:t>
      </w:r>
      <w:r w:rsidR="002A1EED" w:rsidRPr="00891034">
        <w:rPr>
          <w:lang w:eastAsia="ja-JP"/>
        </w:rPr>
        <w:t xml:space="preserve"> graded.</w:t>
      </w:r>
    </w:p>
    <w:p w14:paraId="0C9960AD" w14:textId="77777777" w:rsidR="00B542F5" w:rsidRPr="00891034" w:rsidRDefault="00B542F5" w:rsidP="001F1A38">
      <w:pPr>
        <w:tabs>
          <w:tab w:val="left" w:pos="1080"/>
          <w:tab w:val="left" w:pos="2520"/>
        </w:tabs>
        <w:ind w:left="1080"/>
      </w:pPr>
      <w:r w:rsidRPr="00891034">
        <w:t> </w:t>
      </w:r>
    </w:p>
    <w:p w14:paraId="1874FBE4" w14:textId="77777777" w:rsidR="000912B1" w:rsidRDefault="00D50A05" w:rsidP="000912B1">
      <w:pPr>
        <w:tabs>
          <w:tab w:val="left" w:pos="1080"/>
          <w:tab w:val="left" w:pos="2520"/>
        </w:tabs>
        <w:rPr>
          <w:i/>
        </w:rPr>
      </w:pPr>
      <w:r w:rsidRPr="00891034">
        <w:rPr>
          <w:b/>
        </w:rPr>
        <w:t xml:space="preserve">Oct. </w:t>
      </w:r>
      <w:r w:rsidR="009B07FE">
        <w:rPr>
          <w:b/>
        </w:rPr>
        <w:t>27</w:t>
      </w:r>
      <w:r w:rsidRPr="00891034">
        <w:rPr>
          <w:b/>
        </w:rPr>
        <w:t xml:space="preserve">. </w:t>
      </w:r>
      <w:r w:rsidR="001F1A38">
        <w:rPr>
          <w:b/>
        </w:rPr>
        <w:tab/>
      </w:r>
      <w:r w:rsidR="000912B1">
        <w:rPr>
          <w:b/>
        </w:rPr>
        <w:t xml:space="preserve">Museum </w:t>
      </w:r>
      <w:r w:rsidR="000912B1" w:rsidRPr="00891034">
        <w:rPr>
          <w:b/>
        </w:rPr>
        <w:t xml:space="preserve">Education </w:t>
      </w:r>
    </w:p>
    <w:p w14:paraId="196AD21C" w14:textId="686F6BA5" w:rsidR="000912B1" w:rsidRPr="000912B1" w:rsidRDefault="000912B1" w:rsidP="000912B1">
      <w:pPr>
        <w:tabs>
          <w:tab w:val="left" w:pos="1080"/>
          <w:tab w:val="left" w:pos="2520"/>
        </w:tabs>
        <w:ind w:left="1080"/>
        <w:rPr>
          <w:i/>
        </w:rPr>
      </w:pPr>
      <w:r w:rsidRPr="00891034">
        <w:t>Guest Lecture</w:t>
      </w:r>
      <w:r>
        <w:t>r</w:t>
      </w:r>
      <w:r w:rsidRPr="00891034">
        <w:t xml:space="preserve">: </w:t>
      </w:r>
      <w:r>
        <w:t xml:space="preserve">Caroline Payson </w:t>
      </w:r>
    </w:p>
    <w:p w14:paraId="0DDA5E31" w14:textId="77777777" w:rsidR="00A664F6" w:rsidRDefault="00A664F6" w:rsidP="001F1A38">
      <w:pPr>
        <w:tabs>
          <w:tab w:val="left" w:pos="1080"/>
          <w:tab w:val="left" w:pos="2520"/>
        </w:tabs>
        <w:ind w:left="1080"/>
        <w:rPr>
          <w:b/>
        </w:rPr>
      </w:pPr>
    </w:p>
    <w:p w14:paraId="24E61442" w14:textId="29A3E8CB" w:rsidR="000912B1" w:rsidRDefault="000912B1" w:rsidP="001F1A38">
      <w:pPr>
        <w:tabs>
          <w:tab w:val="left" w:pos="1080"/>
          <w:tab w:val="left" w:pos="2520"/>
        </w:tabs>
        <w:ind w:left="1080"/>
        <w:rPr>
          <w:b/>
        </w:rPr>
      </w:pPr>
      <w:r>
        <w:rPr>
          <w:b/>
        </w:rPr>
        <w:t>Individual meetings with instructors to discuss research/presentation</w:t>
      </w:r>
    </w:p>
    <w:p w14:paraId="10266BCC" w14:textId="77777777" w:rsidR="000912B1" w:rsidRPr="00891034" w:rsidRDefault="000912B1" w:rsidP="001F1A38">
      <w:pPr>
        <w:tabs>
          <w:tab w:val="left" w:pos="1080"/>
          <w:tab w:val="left" w:pos="2520"/>
        </w:tabs>
        <w:ind w:left="1080"/>
        <w:rPr>
          <w:b/>
        </w:rPr>
      </w:pPr>
    </w:p>
    <w:p w14:paraId="00716B8E" w14:textId="7D956C79" w:rsidR="00C17B6A" w:rsidRPr="00891034" w:rsidRDefault="000912B1" w:rsidP="000912B1">
      <w:pPr>
        <w:tabs>
          <w:tab w:val="left" w:pos="1080"/>
          <w:tab w:val="left" w:pos="2520"/>
        </w:tabs>
        <w:ind w:left="1080"/>
      </w:pPr>
      <w:r>
        <w:t>Due in class:</w:t>
      </w:r>
      <w:r w:rsidR="00C17B6A">
        <w:rPr>
          <w:i/>
        </w:rPr>
        <w:tab/>
      </w:r>
      <w:r w:rsidR="00C17B6A" w:rsidRPr="00891034">
        <w:rPr>
          <w:i/>
          <w:u w:val="single"/>
        </w:rPr>
        <w:t>Object of the Day</w:t>
      </w:r>
      <w:r w:rsidR="00C17B6A" w:rsidRPr="00891034">
        <w:rPr>
          <w:u w:val="single"/>
        </w:rPr>
        <w:t xml:space="preserve"> post. </w:t>
      </w:r>
      <w:r w:rsidR="00C17B6A" w:rsidRPr="00891034">
        <w:rPr>
          <w:lang w:eastAsia="ja-JP"/>
        </w:rPr>
        <w:t xml:space="preserve">Graded </w:t>
      </w:r>
      <w:r w:rsidR="00C17B6A" w:rsidRPr="00891034">
        <w:t>√-, √, or √+.</w:t>
      </w:r>
    </w:p>
    <w:p w14:paraId="0F906AC5" w14:textId="77777777" w:rsidR="00D50A05" w:rsidRPr="00891034" w:rsidRDefault="00D50A05" w:rsidP="001F1A38">
      <w:pPr>
        <w:tabs>
          <w:tab w:val="left" w:pos="1080"/>
          <w:tab w:val="left" w:pos="2520"/>
        </w:tabs>
        <w:ind w:left="1080"/>
        <w:rPr>
          <w:b/>
        </w:rPr>
      </w:pPr>
    </w:p>
    <w:p w14:paraId="0C9791F1" w14:textId="33BDC138" w:rsidR="00647D37" w:rsidRPr="001F1A38" w:rsidRDefault="009B07FE" w:rsidP="00606CF9">
      <w:pPr>
        <w:tabs>
          <w:tab w:val="left" w:pos="1080"/>
          <w:tab w:val="left" w:pos="2520"/>
        </w:tabs>
        <w:ind w:left="1080" w:hanging="1080"/>
      </w:pPr>
      <w:r>
        <w:rPr>
          <w:b/>
        </w:rPr>
        <w:t>Nov. 3</w:t>
      </w:r>
      <w:r w:rsidR="001F1A38">
        <w:rPr>
          <w:b/>
        </w:rPr>
        <w:t>.</w:t>
      </w:r>
      <w:r w:rsidR="001F1A38">
        <w:rPr>
          <w:b/>
        </w:rPr>
        <w:tab/>
      </w:r>
      <w:r w:rsidR="00606CF9">
        <w:rPr>
          <w:b/>
        </w:rPr>
        <w:t>Individual meetings with instructors to discuss research/presentation</w:t>
      </w:r>
    </w:p>
    <w:p w14:paraId="764FE940" w14:textId="77777777" w:rsidR="00B542F5" w:rsidRPr="00891034" w:rsidRDefault="00B542F5" w:rsidP="001F1A38">
      <w:pPr>
        <w:tabs>
          <w:tab w:val="left" w:pos="1080"/>
          <w:tab w:val="left" w:pos="2520"/>
        </w:tabs>
        <w:ind w:left="1080"/>
      </w:pPr>
      <w:r w:rsidRPr="00891034">
        <w:t> </w:t>
      </w:r>
    </w:p>
    <w:p w14:paraId="72B42C44" w14:textId="50AC7DE8" w:rsidR="001E3D73" w:rsidRPr="00891034" w:rsidRDefault="001F1A38" w:rsidP="001F1A38">
      <w:pPr>
        <w:tabs>
          <w:tab w:val="left" w:pos="1080"/>
          <w:tab w:val="left" w:pos="2520"/>
        </w:tabs>
        <w:rPr>
          <w:b/>
        </w:rPr>
      </w:pPr>
      <w:r>
        <w:rPr>
          <w:b/>
        </w:rPr>
        <w:t xml:space="preserve">Nov. </w:t>
      </w:r>
      <w:r w:rsidR="009B07FE">
        <w:rPr>
          <w:b/>
        </w:rPr>
        <w:t>10</w:t>
      </w:r>
      <w:r>
        <w:rPr>
          <w:b/>
        </w:rPr>
        <w:tab/>
      </w:r>
      <w:r w:rsidR="001E3D73" w:rsidRPr="00891034">
        <w:rPr>
          <w:b/>
        </w:rPr>
        <w:t xml:space="preserve">Student presentations </w:t>
      </w:r>
    </w:p>
    <w:p w14:paraId="05131BD3" w14:textId="77777777" w:rsidR="00F71C81" w:rsidRPr="00891034" w:rsidRDefault="00F71C81" w:rsidP="001F1A38">
      <w:pPr>
        <w:tabs>
          <w:tab w:val="left" w:pos="1080"/>
          <w:tab w:val="left" w:pos="2520"/>
        </w:tabs>
        <w:rPr>
          <w:b/>
        </w:rPr>
      </w:pPr>
    </w:p>
    <w:p w14:paraId="491F2F84" w14:textId="02604138" w:rsidR="00454174" w:rsidRPr="00891034" w:rsidRDefault="00D13FC7" w:rsidP="001F1A38">
      <w:pPr>
        <w:tabs>
          <w:tab w:val="left" w:pos="1080"/>
          <w:tab w:val="left" w:pos="2520"/>
        </w:tabs>
        <w:rPr>
          <w:b/>
        </w:rPr>
      </w:pPr>
      <w:r w:rsidRPr="00891034">
        <w:rPr>
          <w:b/>
        </w:rPr>
        <w:t xml:space="preserve">Nov. </w:t>
      </w:r>
      <w:r w:rsidR="009B07FE">
        <w:rPr>
          <w:b/>
        </w:rPr>
        <w:t>17</w:t>
      </w:r>
      <w:r w:rsidRPr="00891034">
        <w:rPr>
          <w:b/>
        </w:rPr>
        <w:t xml:space="preserve">. </w:t>
      </w:r>
      <w:r w:rsidR="001F1A38">
        <w:rPr>
          <w:b/>
        </w:rPr>
        <w:tab/>
      </w:r>
      <w:r w:rsidR="001E3D73" w:rsidRPr="00891034">
        <w:rPr>
          <w:b/>
        </w:rPr>
        <w:t xml:space="preserve">Student presentations </w:t>
      </w:r>
    </w:p>
    <w:p w14:paraId="4C6EA7D4" w14:textId="77777777" w:rsidR="00F71C81" w:rsidRPr="00891034" w:rsidRDefault="00F71C81" w:rsidP="001F1A38">
      <w:pPr>
        <w:tabs>
          <w:tab w:val="left" w:pos="1080"/>
          <w:tab w:val="left" w:pos="2520"/>
        </w:tabs>
        <w:rPr>
          <w:b/>
        </w:rPr>
      </w:pPr>
    </w:p>
    <w:p w14:paraId="5F60D569" w14:textId="77777777" w:rsidR="009B07FE" w:rsidRPr="00891034" w:rsidRDefault="009B07FE" w:rsidP="009B07FE">
      <w:pPr>
        <w:tabs>
          <w:tab w:val="left" w:pos="1080"/>
          <w:tab w:val="left" w:pos="2520"/>
        </w:tabs>
        <w:rPr>
          <w:b/>
        </w:rPr>
      </w:pPr>
      <w:r>
        <w:rPr>
          <w:b/>
        </w:rPr>
        <w:t>Nov. 24.</w:t>
      </w:r>
      <w:r>
        <w:rPr>
          <w:b/>
        </w:rPr>
        <w:tab/>
      </w:r>
      <w:r w:rsidRPr="00E13046">
        <w:t xml:space="preserve">No class meeting (classes follow </w:t>
      </w:r>
      <w:r>
        <w:t>Wednesday</w:t>
      </w:r>
      <w:r w:rsidRPr="00E13046">
        <w:t xml:space="preserve"> schedule)</w:t>
      </w:r>
    </w:p>
    <w:p w14:paraId="20E7F470" w14:textId="77777777" w:rsidR="009B07FE" w:rsidRDefault="009B07FE" w:rsidP="001F1A38">
      <w:pPr>
        <w:tabs>
          <w:tab w:val="left" w:pos="1080"/>
          <w:tab w:val="left" w:pos="2520"/>
        </w:tabs>
        <w:rPr>
          <w:b/>
        </w:rPr>
      </w:pPr>
    </w:p>
    <w:p w14:paraId="4C2957CA" w14:textId="608CE867" w:rsidR="00B542F5" w:rsidRDefault="009B07FE" w:rsidP="001F1A38">
      <w:pPr>
        <w:tabs>
          <w:tab w:val="left" w:pos="1080"/>
          <w:tab w:val="left" w:pos="2520"/>
        </w:tabs>
        <w:rPr>
          <w:b/>
        </w:rPr>
      </w:pPr>
      <w:r>
        <w:rPr>
          <w:b/>
        </w:rPr>
        <w:t>Dec. 1</w:t>
      </w:r>
      <w:r w:rsidR="00D13FC7" w:rsidRPr="00891034">
        <w:rPr>
          <w:b/>
        </w:rPr>
        <w:t xml:space="preserve">. </w:t>
      </w:r>
      <w:r w:rsidR="001F1A38">
        <w:rPr>
          <w:b/>
        </w:rPr>
        <w:tab/>
      </w:r>
      <w:r w:rsidR="00B542F5" w:rsidRPr="00891034">
        <w:rPr>
          <w:b/>
        </w:rPr>
        <w:t>Student presentations</w:t>
      </w:r>
    </w:p>
    <w:p w14:paraId="6919D02C" w14:textId="77777777" w:rsidR="00902C61" w:rsidRPr="00891034" w:rsidRDefault="00B542F5" w:rsidP="001F1A38">
      <w:pPr>
        <w:tabs>
          <w:tab w:val="left" w:pos="1080"/>
          <w:tab w:val="left" w:pos="2520"/>
        </w:tabs>
        <w:rPr>
          <w:b/>
        </w:rPr>
      </w:pPr>
      <w:r w:rsidRPr="00891034">
        <w:rPr>
          <w:b/>
        </w:rPr>
        <w:t> </w:t>
      </w:r>
    </w:p>
    <w:p w14:paraId="1E54287D" w14:textId="2DAD9557" w:rsidR="00902C61" w:rsidRDefault="002A1EED" w:rsidP="001F1A38">
      <w:pPr>
        <w:tabs>
          <w:tab w:val="left" w:pos="1080"/>
          <w:tab w:val="left" w:pos="2520"/>
        </w:tabs>
        <w:rPr>
          <w:b/>
        </w:rPr>
      </w:pPr>
      <w:r w:rsidRPr="00891034">
        <w:rPr>
          <w:b/>
        </w:rPr>
        <w:t xml:space="preserve">Dec. </w:t>
      </w:r>
      <w:r w:rsidR="009B07FE">
        <w:rPr>
          <w:b/>
        </w:rPr>
        <w:t>8</w:t>
      </w:r>
      <w:r w:rsidRPr="00891034">
        <w:rPr>
          <w:b/>
        </w:rPr>
        <w:t>.</w:t>
      </w:r>
      <w:r w:rsidR="00D13FC7" w:rsidRPr="00891034">
        <w:rPr>
          <w:b/>
        </w:rPr>
        <w:t xml:space="preserve"> </w:t>
      </w:r>
      <w:r w:rsidR="001F1A38">
        <w:rPr>
          <w:b/>
        </w:rPr>
        <w:tab/>
      </w:r>
      <w:r w:rsidR="00FF07EA" w:rsidRPr="00FF07EA">
        <w:rPr>
          <w:b/>
        </w:rPr>
        <w:t>Histories of the History of Design</w:t>
      </w:r>
      <w:bookmarkStart w:id="0" w:name="_GoBack"/>
      <w:bookmarkEnd w:id="0"/>
    </w:p>
    <w:p w14:paraId="388FF798" w14:textId="77777777" w:rsidR="001F1A38" w:rsidRPr="00891034" w:rsidRDefault="001F1A38" w:rsidP="001F1A38">
      <w:pPr>
        <w:tabs>
          <w:tab w:val="left" w:pos="1080"/>
          <w:tab w:val="left" w:pos="2520"/>
        </w:tabs>
        <w:rPr>
          <w:b/>
        </w:rPr>
      </w:pPr>
    </w:p>
    <w:p w14:paraId="6C7D321F" w14:textId="77777777" w:rsidR="00F71C81" w:rsidRDefault="00F71C81" w:rsidP="001F1A38">
      <w:pPr>
        <w:tabs>
          <w:tab w:val="left" w:pos="1080"/>
          <w:tab w:val="left" w:pos="2520"/>
          <w:tab w:val="left" w:pos="4590"/>
        </w:tabs>
        <w:ind w:left="1080"/>
      </w:pPr>
      <w:r w:rsidRPr="00891034">
        <w:t>Readings:</w:t>
      </w:r>
    </w:p>
    <w:p w14:paraId="10EAF2DE" w14:textId="77777777" w:rsidR="00E13046" w:rsidRPr="00891034" w:rsidRDefault="00E13046" w:rsidP="001F1A38">
      <w:pPr>
        <w:tabs>
          <w:tab w:val="left" w:pos="1080"/>
          <w:tab w:val="left" w:pos="2520"/>
          <w:tab w:val="left" w:pos="4590"/>
        </w:tabs>
        <w:ind w:left="1080"/>
      </w:pPr>
    </w:p>
    <w:p w14:paraId="19F8C55A" w14:textId="77777777" w:rsidR="00902C61" w:rsidRPr="00891034" w:rsidRDefault="00902C61" w:rsidP="001F1A38">
      <w:pPr>
        <w:tabs>
          <w:tab w:val="left" w:pos="1080"/>
          <w:tab w:val="left" w:pos="2520"/>
          <w:tab w:val="left" w:pos="4590"/>
        </w:tabs>
        <w:ind w:left="1080"/>
      </w:pPr>
      <w:r w:rsidRPr="00891034">
        <w:t>Nikolaus Pevsner, “Theories of Art from Morris to Gropius,” in </w:t>
      </w:r>
      <w:r w:rsidRPr="00891034">
        <w:rPr>
          <w:i/>
        </w:rPr>
        <w:t>Pioneers of Modern Design from Wi</w:t>
      </w:r>
      <w:r w:rsidR="00F71C81" w:rsidRPr="00891034">
        <w:rPr>
          <w:i/>
        </w:rPr>
        <w:t xml:space="preserve">lliam Morris to Walter Gropius </w:t>
      </w:r>
      <w:r w:rsidR="00F71C81" w:rsidRPr="00891034">
        <w:t>[</w:t>
      </w:r>
      <w:r w:rsidRPr="00891034">
        <w:t>1936</w:t>
      </w:r>
      <w:r w:rsidR="00F71C81" w:rsidRPr="00891034">
        <w:t>] (</w:t>
      </w:r>
      <w:r w:rsidR="00F71C81" w:rsidRPr="00891034">
        <w:rPr>
          <w:rFonts w:eastAsia="Times New Roman"/>
        </w:rPr>
        <w:t>New Haven, Conn: Yale University Press, 2005).</w:t>
      </w:r>
    </w:p>
    <w:p w14:paraId="77B7CB5C" w14:textId="77777777" w:rsidR="00902C61" w:rsidRPr="00891034" w:rsidRDefault="00902C61" w:rsidP="001F1A38">
      <w:pPr>
        <w:tabs>
          <w:tab w:val="left" w:pos="1080"/>
          <w:tab w:val="left" w:pos="2520"/>
          <w:tab w:val="left" w:pos="4590"/>
        </w:tabs>
        <w:ind w:left="1080"/>
      </w:pPr>
      <w:r w:rsidRPr="00891034">
        <w:t> </w:t>
      </w:r>
    </w:p>
    <w:p w14:paraId="61017511" w14:textId="77777777" w:rsidR="00902C61" w:rsidRPr="00891034" w:rsidRDefault="00902C61" w:rsidP="001F1A38">
      <w:pPr>
        <w:tabs>
          <w:tab w:val="left" w:pos="1080"/>
          <w:tab w:val="left" w:pos="2520"/>
          <w:tab w:val="left" w:pos="4590"/>
        </w:tabs>
        <w:ind w:left="1080"/>
      </w:pPr>
      <w:r w:rsidRPr="00891034">
        <w:t xml:space="preserve">Denise Whitehouse, “The State of Design History as a Discipline,” in Hazel Clark and David Brody, eds., </w:t>
      </w:r>
      <w:r w:rsidRPr="00891034">
        <w:rPr>
          <w:i/>
        </w:rPr>
        <w:t>De</w:t>
      </w:r>
      <w:r w:rsidR="00932E13" w:rsidRPr="00891034">
        <w:rPr>
          <w:i/>
        </w:rPr>
        <w:t>sign Studies</w:t>
      </w:r>
      <w:r w:rsidRPr="00891034">
        <w:rPr>
          <w:i/>
        </w:rPr>
        <w:t>: A Reader</w:t>
      </w:r>
      <w:r w:rsidRPr="00891034">
        <w:t xml:space="preserve"> (Oxford and New York: Berg, 2009), 54-63. </w:t>
      </w:r>
    </w:p>
    <w:p w14:paraId="0FF4F5B4" w14:textId="77777777" w:rsidR="00902C61" w:rsidRPr="00891034" w:rsidRDefault="00902C61" w:rsidP="001F1A38">
      <w:pPr>
        <w:tabs>
          <w:tab w:val="left" w:pos="1080"/>
          <w:tab w:val="left" w:pos="2520"/>
          <w:tab w:val="left" w:pos="4590"/>
        </w:tabs>
        <w:ind w:left="1080"/>
      </w:pPr>
    </w:p>
    <w:p w14:paraId="0990F597" w14:textId="73F3099B" w:rsidR="00957132" w:rsidRPr="00891034" w:rsidRDefault="00957132" w:rsidP="001F1A38">
      <w:pPr>
        <w:tabs>
          <w:tab w:val="left" w:pos="1080"/>
          <w:tab w:val="left" w:pos="2520"/>
          <w:tab w:val="left" w:pos="2700"/>
        </w:tabs>
        <w:ind w:left="2520" w:hanging="1440"/>
      </w:pPr>
      <w:r w:rsidRPr="00891034">
        <w:t>Due in class:</w:t>
      </w:r>
      <w:r w:rsidRPr="00891034">
        <w:tab/>
      </w:r>
      <w:r w:rsidR="00CA20F7" w:rsidRPr="00891034">
        <w:rPr>
          <w:u w:val="single"/>
        </w:rPr>
        <w:t>Critical Response</w:t>
      </w:r>
      <w:r w:rsidR="00CA20F7" w:rsidRPr="00891034">
        <w:t xml:space="preserve">. </w:t>
      </w:r>
      <w:r w:rsidR="00CA20F7" w:rsidRPr="00891034">
        <w:rPr>
          <w:lang w:eastAsia="ja-JP"/>
        </w:rPr>
        <w:t xml:space="preserve">Graded </w:t>
      </w:r>
      <w:r w:rsidR="00CA20F7" w:rsidRPr="00891034">
        <w:t>√-, √, or √+.</w:t>
      </w:r>
      <w:r w:rsidR="00CA20F7" w:rsidRPr="00891034">
        <w:br/>
      </w:r>
      <w:r w:rsidRPr="00891034">
        <w:rPr>
          <w:u w:val="single"/>
        </w:rPr>
        <w:t>Bibliography</w:t>
      </w:r>
      <w:r w:rsidRPr="00891034">
        <w:t xml:space="preserve"> for final paper, and same in </w:t>
      </w:r>
      <w:r w:rsidRPr="00891034">
        <w:rPr>
          <w:u w:val="single"/>
        </w:rPr>
        <w:t>footnote</w:t>
      </w:r>
      <w:r w:rsidRPr="00891034">
        <w:t xml:space="preserve"> form. </w:t>
      </w:r>
      <w:r w:rsidRPr="00891034">
        <w:rPr>
          <w:lang w:eastAsia="ja-JP"/>
        </w:rPr>
        <w:t xml:space="preserve">Graded </w:t>
      </w:r>
      <w:r w:rsidRPr="00891034">
        <w:t>√-, √, or √+.</w:t>
      </w:r>
    </w:p>
    <w:p w14:paraId="192A466C" w14:textId="77777777" w:rsidR="00902C61" w:rsidRPr="00891034" w:rsidRDefault="00902C61" w:rsidP="001F1A38">
      <w:pPr>
        <w:tabs>
          <w:tab w:val="left" w:pos="1080"/>
          <w:tab w:val="left" w:pos="2520"/>
          <w:tab w:val="left" w:pos="4590"/>
        </w:tabs>
        <w:ind w:left="1080"/>
      </w:pPr>
    </w:p>
    <w:p w14:paraId="4DA56981" w14:textId="6E3A9BD4" w:rsidR="002C72E0" w:rsidRPr="00891034" w:rsidRDefault="002A1EED" w:rsidP="001F1A38">
      <w:pPr>
        <w:tabs>
          <w:tab w:val="left" w:pos="1080"/>
          <w:tab w:val="left" w:pos="2520"/>
          <w:tab w:val="left" w:pos="4590"/>
        </w:tabs>
        <w:rPr>
          <w:b/>
        </w:rPr>
      </w:pPr>
      <w:r w:rsidRPr="00891034">
        <w:rPr>
          <w:b/>
        </w:rPr>
        <w:t xml:space="preserve">Dec. </w:t>
      </w:r>
      <w:r w:rsidR="009B07FE">
        <w:rPr>
          <w:b/>
        </w:rPr>
        <w:t>15</w:t>
      </w:r>
      <w:r w:rsidR="00D13FC7" w:rsidRPr="00891034">
        <w:rPr>
          <w:b/>
        </w:rPr>
        <w:t xml:space="preserve">. </w:t>
      </w:r>
      <w:r w:rsidR="00647D37" w:rsidRPr="00891034">
        <w:rPr>
          <w:b/>
        </w:rPr>
        <w:t xml:space="preserve"> </w:t>
      </w:r>
      <w:r w:rsidR="001F1A38">
        <w:rPr>
          <w:b/>
        </w:rPr>
        <w:tab/>
      </w:r>
      <w:r w:rsidR="00647D37" w:rsidRPr="00891034">
        <w:rPr>
          <w:b/>
        </w:rPr>
        <w:t>Open topic</w:t>
      </w:r>
    </w:p>
    <w:p w14:paraId="4CBC6ECA" w14:textId="77777777" w:rsidR="002A1EED" w:rsidRPr="00891034" w:rsidRDefault="002A1EED" w:rsidP="001F1A38">
      <w:pPr>
        <w:tabs>
          <w:tab w:val="left" w:pos="1080"/>
          <w:tab w:val="left" w:pos="2520"/>
          <w:tab w:val="left" w:pos="4590"/>
        </w:tabs>
        <w:ind w:left="1080"/>
      </w:pPr>
    </w:p>
    <w:p w14:paraId="01A9089F" w14:textId="5C471839" w:rsidR="002A1EED" w:rsidRPr="00891034" w:rsidRDefault="002A1EED" w:rsidP="001F1A38">
      <w:pPr>
        <w:tabs>
          <w:tab w:val="left" w:pos="1080"/>
          <w:tab w:val="left" w:pos="2520"/>
        </w:tabs>
        <w:ind w:left="1080"/>
      </w:pPr>
      <w:r w:rsidRPr="00891034">
        <w:t>Due in class:</w:t>
      </w:r>
      <w:r w:rsidR="00846A4D" w:rsidRPr="00891034">
        <w:rPr>
          <w:i/>
        </w:rPr>
        <w:tab/>
      </w:r>
      <w:r w:rsidRPr="00891034">
        <w:rPr>
          <w:u w:val="single"/>
        </w:rPr>
        <w:t>Catalog entry</w:t>
      </w:r>
      <w:r w:rsidRPr="00891034">
        <w:t xml:space="preserve">. Letter-graded. </w:t>
      </w:r>
    </w:p>
    <w:p w14:paraId="5DCD4850" w14:textId="77777777" w:rsidR="00EB748C" w:rsidRPr="00891034" w:rsidRDefault="00EB748C" w:rsidP="001F1A38">
      <w:pPr>
        <w:tabs>
          <w:tab w:val="left" w:pos="1080"/>
        </w:tabs>
        <w:ind w:left="1080"/>
      </w:pPr>
    </w:p>
    <w:sectPr w:rsidR="00EB748C" w:rsidRPr="00891034" w:rsidSect="00DE5B3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AE8DE" w14:textId="77777777" w:rsidR="000912B1" w:rsidRDefault="000912B1" w:rsidP="00205EED">
      <w:r>
        <w:separator/>
      </w:r>
    </w:p>
  </w:endnote>
  <w:endnote w:type="continuationSeparator" w:id="0">
    <w:p w14:paraId="054DEADD" w14:textId="77777777" w:rsidR="000912B1" w:rsidRDefault="000912B1" w:rsidP="00205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de">
    <w:altName w:val="Times New Roman"/>
    <w:panose1 w:val="00000000000000000000"/>
    <w:charset w:val="4D"/>
    <w:family w:val="auto"/>
    <w:notTrueType/>
    <w:pitch w:val="default"/>
    <w:sig w:usb0="00000003" w:usb1="00000000" w:usb2="00000000" w:usb3="00000000" w:csb0="00000001" w:csb1="00000000"/>
  </w:font>
  <w:font w:name="Neue Black">
    <w:panose1 w:val="020B0A04000000020003"/>
    <w:charset w:val="00"/>
    <w:family w:val="auto"/>
    <w:pitch w:val="variable"/>
    <w:sig w:usb0="E00002FF" w:usb1="5001E47B" w:usb2="00000000" w:usb3="00000000" w:csb0="00000001" w:csb1="00000000"/>
  </w:font>
  <w:font w:name="Neue Display Wide">
    <w:panose1 w:val="00000000000000000000"/>
    <w:charset w:val="00"/>
    <w:family w:val="auto"/>
    <w:pitch w:val="variable"/>
    <w:sig w:usb0="80000027" w:usb1="1000000A" w:usb2="00000000" w:usb3="00000000" w:csb0="00000001" w:csb1="00000000"/>
  </w:font>
  <w:font w:name="Neue Regular">
    <w:panose1 w:val="020B0504000000020003"/>
    <w:charset w:val="00"/>
    <w:family w:val="auto"/>
    <w:pitch w:val="variable"/>
    <w:sig w:usb0="E00002FF" w:usb1="5001E47B" w:usb2="00000000" w:usb3="00000000" w:csb0="00000001" w:csb1="00000000"/>
  </w:font>
  <w:font w:name="Neue Display Random">
    <w:panose1 w:val="020B0A04000000020003"/>
    <w:charset w:val="00"/>
    <w:family w:val="auto"/>
    <w:pitch w:val="variable"/>
    <w:sig w:usb0="E00002FF" w:usb1="5001E47B"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69CFC" w14:textId="1B221BB4" w:rsidR="000912B1" w:rsidRDefault="000912B1" w:rsidP="00DE5B3E">
    <w:pPr>
      <w:pStyle w:val="Footer"/>
    </w:pPr>
    <w:r w:rsidRPr="007536DC">
      <w:t>P</w:t>
    </w:r>
    <w:r>
      <w:t>GHI5105 / PROSEMINAR / Fall 2015</w:t>
    </w:r>
  </w:p>
  <w:p w14:paraId="4916A95A" w14:textId="7FF3A38F" w:rsidR="000912B1" w:rsidRDefault="000912B1" w:rsidP="00DE5B3E">
    <w:pPr>
      <w:pStyle w:val="Footer"/>
      <w:tabs>
        <w:tab w:val="clear" w:pos="4680"/>
        <w:tab w:val="clear" w:pos="9360"/>
        <w:tab w:val="left" w:pos="2372"/>
      </w:tabs>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2DAD2" w14:textId="702CE7EC" w:rsidR="000912B1" w:rsidRDefault="000912B1" w:rsidP="00205EED">
    <w:pPr>
      <w:pStyle w:val="Footer"/>
    </w:pPr>
    <w:r w:rsidRPr="007536DC">
      <w:t>P</w:t>
    </w:r>
    <w:r>
      <w:t>GHI5105 / PROSEMINAR / Fall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5C05B9" w14:textId="77777777" w:rsidR="000912B1" w:rsidRDefault="000912B1" w:rsidP="00205EED">
      <w:r>
        <w:separator/>
      </w:r>
    </w:p>
  </w:footnote>
  <w:footnote w:type="continuationSeparator" w:id="0">
    <w:p w14:paraId="0CA0DF4C" w14:textId="77777777" w:rsidR="000912B1" w:rsidRDefault="000912B1" w:rsidP="00205E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DB6CE" w14:textId="77777777" w:rsidR="000912B1" w:rsidRPr="006405C5" w:rsidRDefault="000912B1" w:rsidP="00205EED">
    <w:pPr>
      <w:pStyle w:val="Header"/>
    </w:pPr>
    <w:r w:rsidRPr="006405C5">
      <w:fldChar w:fldCharType="begin"/>
    </w:r>
    <w:r w:rsidRPr="006405C5">
      <w:instrText xml:space="preserve"> PAGE   \* MERGEFORMAT </w:instrText>
    </w:r>
    <w:r w:rsidRPr="006405C5">
      <w:fldChar w:fldCharType="separate"/>
    </w:r>
    <w:r w:rsidR="00FF07EA">
      <w:rPr>
        <w:noProof/>
      </w:rPr>
      <w:t>1</w:t>
    </w:r>
    <w:r w:rsidRPr="006405C5">
      <w:fldChar w:fldCharType="end"/>
    </w:r>
  </w:p>
  <w:p w14:paraId="566AB0E4" w14:textId="77777777" w:rsidR="000912B1" w:rsidRDefault="000912B1" w:rsidP="00205EE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74612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B7707"/>
    <w:multiLevelType w:val="hybridMultilevel"/>
    <w:tmpl w:val="ED683DCE"/>
    <w:lvl w:ilvl="0" w:tplc="7BB8D39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621A0A"/>
    <w:multiLevelType w:val="hybridMultilevel"/>
    <w:tmpl w:val="6576F41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AEC2225"/>
    <w:multiLevelType w:val="hybridMultilevel"/>
    <w:tmpl w:val="34761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A67608"/>
    <w:multiLevelType w:val="hybridMultilevel"/>
    <w:tmpl w:val="F22623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677495"/>
    <w:multiLevelType w:val="hybridMultilevel"/>
    <w:tmpl w:val="9D924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512BA2"/>
    <w:multiLevelType w:val="hybridMultilevel"/>
    <w:tmpl w:val="6010B81A"/>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3B55099"/>
    <w:multiLevelType w:val="hybridMultilevel"/>
    <w:tmpl w:val="805A9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1E1BEE"/>
    <w:multiLevelType w:val="hybridMultilevel"/>
    <w:tmpl w:val="417E0A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011C73"/>
    <w:multiLevelType w:val="hybridMultilevel"/>
    <w:tmpl w:val="2F1221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CD7754"/>
    <w:multiLevelType w:val="hybridMultilevel"/>
    <w:tmpl w:val="2E0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5678B8"/>
    <w:multiLevelType w:val="hybridMultilevel"/>
    <w:tmpl w:val="37203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num>
  <w:num w:numId="5">
    <w:abstractNumId w:val="5"/>
  </w:num>
  <w:num w:numId="6">
    <w:abstractNumId w:val="8"/>
  </w:num>
  <w:num w:numId="7">
    <w:abstractNumId w:val="0"/>
  </w:num>
  <w:num w:numId="8">
    <w:abstractNumId w:val="4"/>
  </w:num>
  <w:num w:numId="9">
    <w:abstractNumId w:val="11"/>
  </w:num>
  <w:num w:numId="10">
    <w:abstractNumId w:val="3"/>
  </w:num>
  <w:num w:numId="11">
    <w:abstractNumId w:val="10"/>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673"/>
    <w:rsid w:val="00006B11"/>
    <w:rsid w:val="00006C36"/>
    <w:rsid w:val="0001457E"/>
    <w:rsid w:val="000223E8"/>
    <w:rsid w:val="00023666"/>
    <w:rsid w:val="0002615D"/>
    <w:rsid w:val="00053163"/>
    <w:rsid w:val="00073248"/>
    <w:rsid w:val="00083F44"/>
    <w:rsid w:val="000912B1"/>
    <w:rsid w:val="00093E52"/>
    <w:rsid w:val="000A26A8"/>
    <w:rsid w:val="000B16A7"/>
    <w:rsid w:val="000B3168"/>
    <w:rsid w:val="000C2509"/>
    <w:rsid w:val="000F18DE"/>
    <w:rsid w:val="00107065"/>
    <w:rsid w:val="00134E1B"/>
    <w:rsid w:val="001400CB"/>
    <w:rsid w:val="00140BEF"/>
    <w:rsid w:val="00147435"/>
    <w:rsid w:val="00175975"/>
    <w:rsid w:val="00182ABE"/>
    <w:rsid w:val="001C5C04"/>
    <w:rsid w:val="001C72FC"/>
    <w:rsid w:val="001D7BCE"/>
    <w:rsid w:val="001E270E"/>
    <w:rsid w:val="001E3D73"/>
    <w:rsid w:val="001F1A38"/>
    <w:rsid w:val="001F3916"/>
    <w:rsid w:val="00204AE7"/>
    <w:rsid w:val="00205CB0"/>
    <w:rsid w:val="00205EED"/>
    <w:rsid w:val="00211F88"/>
    <w:rsid w:val="00216903"/>
    <w:rsid w:val="00262C95"/>
    <w:rsid w:val="002633E0"/>
    <w:rsid w:val="00267921"/>
    <w:rsid w:val="00274366"/>
    <w:rsid w:val="002829D9"/>
    <w:rsid w:val="002A1EED"/>
    <w:rsid w:val="002B1840"/>
    <w:rsid w:val="002B770A"/>
    <w:rsid w:val="002C3713"/>
    <w:rsid w:val="002C72E0"/>
    <w:rsid w:val="002C7BB4"/>
    <w:rsid w:val="002D03F9"/>
    <w:rsid w:val="00305B65"/>
    <w:rsid w:val="00317020"/>
    <w:rsid w:val="00320715"/>
    <w:rsid w:val="00351E76"/>
    <w:rsid w:val="003647E5"/>
    <w:rsid w:val="00387C1F"/>
    <w:rsid w:val="003917A1"/>
    <w:rsid w:val="003972B2"/>
    <w:rsid w:val="003E7678"/>
    <w:rsid w:val="004036E1"/>
    <w:rsid w:val="00405FA2"/>
    <w:rsid w:val="00411059"/>
    <w:rsid w:val="004138BD"/>
    <w:rsid w:val="004157FC"/>
    <w:rsid w:val="00417571"/>
    <w:rsid w:val="00427DEE"/>
    <w:rsid w:val="00436EA7"/>
    <w:rsid w:val="00443DA8"/>
    <w:rsid w:val="00447660"/>
    <w:rsid w:val="00454174"/>
    <w:rsid w:val="004803B8"/>
    <w:rsid w:val="00491D23"/>
    <w:rsid w:val="00495A30"/>
    <w:rsid w:val="0049790A"/>
    <w:rsid w:val="004A03F0"/>
    <w:rsid w:val="004B5B52"/>
    <w:rsid w:val="004C1FFE"/>
    <w:rsid w:val="004C7A7B"/>
    <w:rsid w:val="004D3261"/>
    <w:rsid w:val="004D3605"/>
    <w:rsid w:val="004F5702"/>
    <w:rsid w:val="00503AB7"/>
    <w:rsid w:val="005051D7"/>
    <w:rsid w:val="005123F8"/>
    <w:rsid w:val="00516153"/>
    <w:rsid w:val="00522786"/>
    <w:rsid w:val="00523BDD"/>
    <w:rsid w:val="00542322"/>
    <w:rsid w:val="00587EE0"/>
    <w:rsid w:val="005D1E99"/>
    <w:rsid w:val="005D75AA"/>
    <w:rsid w:val="00606CF9"/>
    <w:rsid w:val="00611694"/>
    <w:rsid w:val="00635B21"/>
    <w:rsid w:val="006405C5"/>
    <w:rsid w:val="00640E5D"/>
    <w:rsid w:val="00647D37"/>
    <w:rsid w:val="0065107F"/>
    <w:rsid w:val="00651FB8"/>
    <w:rsid w:val="00655762"/>
    <w:rsid w:val="006B10DE"/>
    <w:rsid w:val="006C4CD8"/>
    <w:rsid w:val="006C7440"/>
    <w:rsid w:val="0070423C"/>
    <w:rsid w:val="0075565F"/>
    <w:rsid w:val="007615CE"/>
    <w:rsid w:val="00766ED4"/>
    <w:rsid w:val="00782413"/>
    <w:rsid w:val="00791D83"/>
    <w:rsid w:val="00797602"/>
    <w:rsid w:val="007A1094"/>
    <w:rsid w:val="007A205C"/>
    <w:rsid w:val="007D64EC"/>
    <w:rsid w:val="007F1593"/>
    <w:rsid w:val="007F2B6F"/>
    <w:rsid w:val="00805D6A"/>
    <w:rsid w:val="00807190"/>
    <w:rsid w:val="00846A4D"/>
    <w:rsid w:val="00866EF2"/>
    <w:rsid w:val="0087620B"/>
    <w:rsid w:val="008853A0"/>
    <w:rsid w:val="00891034"/>
    <w:rsid w:val="008A556A"/>
    <w:rsid w:val="008D16DC"/>
    <w:rsid w:val="00902C61"/>
    <w:rsid w:val="009203F4"/>
    <w:rsid w:val="00924174"/>
    <w:rsid w:val="00932E13"/>
    <w:rsid w:val="00933E3B"/>
    <w:rsid w:val="00953D7F"/>
    <w:rsid w:val="00955623"/>
    <w:rsid w:val="00957132"/>
    <w:rsid w:val="00981792"/>
    <w:rsid w:val="00983740"/>
    <w:rsid w:val="009930F5"/>
    <w:rsid w:val="009A5689"/>
    <w:rsid w:val="009B07FE"/>
    <w:rsid w:val="009B49D2"/>
    <w:rsid w:val="009C1372"/>
    <w:rsid w:val="009E07DB"/>
    <w:rsid w:val="00A32F1F"/>
    <w:rsid w:val="00A47FF0"/>
    <w:rsid w:val="00A63AAF"/>
    <w:rsid w:val="00A664F6"/>
    <w:rsid w:val="00A915AF"/>
    <w:rsid w:val="00AA6DD8"/>
    <w:rsid w:val="00AC5F2C"/>
    <w:rsid w:val="00AD02EA"/>
    <w:rsid w:val="00B055CC"/>
    <w:rsid w:val="00B072DF"/>
    <w:rsid w:val="00B31BA8"/>
    <w:rsid w:val="00B418F0"/>
    <w:rsid w:val="00B45ADA"/>
    <w:rsid w:val="00B542F5"/>
    <w:rsid w:val="00B63304"/>
    <w:rsid w:val="00B70BCD"/>
    <w:rsid w:val="00B73D2F"/>
    <w:rsid w:val="00B97673"/>
    <w:rsid w:val="00BB1DF2"/>
    <w:rsid w:val="00BB2D10"/>
    <w:rsid w:val="00BC1AD2"/>
    <w:rsid w:val="00BD2ABE"/>
    <w:rsid w:val="00BD459B"/>
    <w:rsid w:val="00BE5473"/>
    <w:rsid w:val="00BF7A6F"/>
    <w:rsid w:val="00C03FF3"/>
    <w:rsid w:val="00C0489E"/>
    <w:rsid w:val="00C05AEA"/>
    <w:rsid w:val="00C17B6A"/>
    <w:rsid w:val="00C24AE7"/>
    <w:rsid w:val="00C303C0"/>
    <w:rsid w:val="00C35C46"/>
    <w:rsid w:val="00C63A0E"/>
    <w:rsid w:val="00C71B59"/>
    <w:rsid w:val="00C909EF"/>
    <w:rsid w:val="00CA20F7"/>
    <w:rsid w:val="00CA3B84"/>
    <w:rsid w:val="00CA4290"/>
    <w:rsid w:val="00CC2294"/>
    <w:rsid w:val="00D00D83"/>
    <w:rsid w:val="00D0395D"/>
    <w:rsid w:val="00D13FC7"/>
    <w:rsid w:val="00D14062"/>
    <w:rsid w:val="00D14AD7"/>
    <w:rsid w:val="00D215A0"/>
    <w:rsid w:val="00D253FF"/>
    <w:rsid w:val="00D34255"/>
    <w:rsid w:val="00D50A05"/>
    <w:rsid w:val="00D91CA5"/>
    <w:rsid w:val="00D95D28"/>
    <w:rsid w:val="00DA635C"/>
    <w:rsid w:val="00DB68FA"/>
    <w:rsid w:val="00DC0022"/>
    <w:rsid w:val="00DD2693"/>
    <w:rsid w:val="00DD76BB"/>
    <w:rsid w:val="00DE5B3E"/>
    <w:rsid w:val="00DF21D9"/>
    <w:rsid w:val="00E13046"/>
    <w:rsid w:val="00E331D5"/>
    <w:rsid w:val="00E40254"/>
    <w:rsid w:val="00E51F9B"/>
    <w:rsid w:val="00E57051"/>
    <w:rsid w:val="00E6233E"/>
    <w:rsid w:val="00E75883"/>
    <w:rsid w:val="00EA740D"/>
    <w:rsid w:val="00EB601C"/>
    <w:rsid w:val="00EB748C"/>
    <w:rsid w:val="00EC4F2E"/>
    <w:rsid w:val="00F01406"/>
    <w:rsid w:val="00F10583"/>
    <w:rsid w:val="00F26FF4"/>
    <w:rsid w:val="00F330CD"/>
    <w:rsid w:val="00F34D77"/>
    <w:rsid w:val="00F468F6"/>
    <w:rsid w:val="00F53CA7"/>
    <w:rsid w:val="00F6303A"/>
    <w:rsid w:val="00F658C2"/>
    <w:rsid w:val="00F71C81"/>
    <w:rsid w:val="00FA0134"/>
    <w:rsid w:val="00FA0FBF"/>
    <w:rsid w:val="00FF07EA"/>
    <w:rsid w:val="00FF4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4E8F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EED"/>
    <w:rPr>
      <w:rFonts w:eastAsia="MS Minch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97673"/>
    <w:rPr>
      <w:color w:val="0000FF"/>
      <w:u w:val="single"/>
    </w:rPr>
  </w:style>
  <w:style w:type="paragraph" w:styleId="Header">
    <w:name w:val="header"/>
    <w:basedOn w:val="Normal"/>
    <w:link w:val="HeaderChar"/>
    <w:uiPriority w:val="99"/>
    <w:unhideWhenUsed/>
    <w:rsid w:val="006405C5"/>
    <w:pPr>
      <w:tabs>
        <w:tab w:val="center" w:pos="4680"/>
        <w:tab w:val="right" w:pos="9360"/>
      </w:tabs>
    </w:pPr>
    <w:rPr>
      <w:lang w:val="x-none" w:eastAsia="x-none"/>
    </w:rPr>
  </w:style>
  <w:style w:type="character" w:customStyle="1" w:styleId="HeaderChar">
    <w:name w:val="Header Char"/>
    <w:link w:val="Header"/>
    <w:uiPriority w:val="99"/>
    <w:rsid w:val="006405C5"/>
    <w:rPr>
      <w:rFonts w:ascii="Times New Roman" w:eastAsia="MS Mincho" w:hAnsi="Times New Roman"/>
      <w:sz w:val="24"/>
      <w:szCs w:val="24"/>
    </w:rPr>
  </w:style>
  <w:style w:type="paragraph" w:styleId="Footer">
    <w:name w:val="footer"/>
    <w:basedOn w:val="Normal"/>
    <w:link w:val="FooterChar"/>
    <w:uiPriority w:val="99"/>
    <w:unhideWhenUsed/>
    <w:rsid w:val="006405C5"/>
    <w:pPr>
      <w:tabs>
        <w:tab w:val="center" w:pos="4680"/>
        <w:tab w:val="right" w:pos="9360"/>
      </w:tabs>
    </w:pPr>
    <w:rPr>
      <w:lang w:val="x-none" w:eastAsia="x-none"/>
    </w:rPr>
  </w:style>
  <w:style w:type="character" w:customStyle="1" w:styleId="FooterChar">
    <w:name w:val="Footer Char"/>
    <w:link w:val="Footer"/>
    <w:uiPriority w:val="99"/>
    <w:rsid w:val="006405C5"/>
    <w:rPr>
      <w:rFonts w:ascii="Times New Roman" w:eastAsia="MS Mincho" w:hAnsi="Times New Roman"/>
      <w:sz w:val="24"/>
      <w:szCs w:val="24"/>
    </w:rPr>
  </w:style>
  <w:style w:type="paragraph" w:customStyle="1" w:styleId="ColorfulShading-Accent31">
    <w:name w:val="Colorful Shading - Accent 31"/>
    <w:basedOn w:val="Normal"/>
    <w:uiPriority w:val="34"/>
    <w:qFormat/>
    <w:rsid w:val="00805D6A"/>
    <w:pPr>
      <w:ind w:left="720"/>
    </w:pPr>
  </w:style>
  <w:style w:type="paragraph" w:styleId="BalloonText">
    <w:name w:val="Balloon Text"/>
    <w:basedOn w:val="Normal"/>
    <w:link w:val="BalloonTextChar"/>
    <w:uiPriority w:val="99"/>
    <w:semiHidden/>
    <w:unhideWhenUsed/>
    <w:rsid w:val="00924174"/>
    <w:rPr>
      <w:rFonts w:ascii="Tahoma" w:hAnsi="Tahoma"/>
      <w:sz w:val="16"/>
      <w:szCs w:val="16"/>
      <w:lang w:val="x-none" w:eastAsia="x-none"/>
    </w:rPr>
  </w:style>
  <w:style w:type="character" w:customStyle="1" w:styleId="BalloonTextChar">
    <w:name w:val="Balloon Text Char"/>
    <w:link w:val="BalloonText"/>
    <w:uiPriority w:val="99"/>
    <w:semiHidden/>
    <w:rsid w:val="00924174"/>
    <w:rPr>
      <w:rFonts w:ascii="Tahoma" w:eastAsia="MS Mincho" w:hAnsi="Tahoma" w:cs="Tahoma"/>
      <w:sz w:val="16"/>
      <w:szCs w:val="16"/>
    </w:rPr>
  </w:style>
  <w:style w:type="character" w:styleId="CommentReference">
    <w:name w:val="annotation reference"/>
    <w:uiPriority w:val="99"/>
    <w:semiHidden/>
    <w:unhideWhenUsed/>
    <w:rsid w:val="0002615D"/>
    <w:rPr>
      <w:sz w:val="16"/>
      <w:szCs w:val="16"/>
    </w:rPr>
  </w:style>
  <w:style w:type="paragraph" w:styleId="CommentText">
    <w:name w:val="annotation text"/>
    <w:basedOn w:val="Normal"/>
    <w:link w:val="CommentTextChar"/>
    <w:uiPriority w:val="99"/>
    <w:unhideWhenUsed/>
    <w:rsid w:val="0002615D"/>
    <w:rPr>
      <w:sz w:val="20"/>
      <w:szCs w:val="20"/>
      <w:lang w:val="x-none" w:eastAsia="x-none"/>
    </w:rPr>
  </w:style>
  <w:style w:type="character" w:customStyle="1" w:styleId="CommentTextChar">
    <w:name w:val="Comment Text Char"/>
    <w:link w:val="CommentText"/>
    <w:uiPriority w:val="99"/>
    <w:rsid w:val="0002615D"/>
    <w:rPr>
      <w:rFonts w:ascii="Times New Roman" w:eastAsia="MS Mincho" w:hAnsi="Times New Roman"/>
    </w:rPr>
  </w:style>
  <w:style w:type="paragraph" w:styleId="CommentSubject">
    <w:name w:val="annotation subject"/>
    <w:basedOn w:val="CommentText"/>
    <w:next w:val="CommentText"/>
    <w:link w:val="CommentSubjectChar"/>
    <w:uiPriority w:val="99"/>
    <w:semiHidden/>
    <w:unhideWhenUsed/>
    <w:rsid w:val="0002615D"/>
    <w:rPr>
      <w:b/>
      <w:bCs/>
    </w:rPr>
  </w:style>
  <w:style w:type="character" w:customStyle="1" w:styleId="CommentSubjectChar">
    <w:name w:val="Comment Subject Char"/>
    <w:link w:val="CommentSubject"/>
    <w:uiPriority w:val="99"/>
    <w:semiHidden/>
    <w:rsid w:val="0002615D"/>
    <w:rPr>
      <w:rFonts w:ascii="Times New Roman" w:eastAsia="MS Mincho" w:hAnsi="Times New Roman"/>
      <w:b/>
      <w:bCs/>
    </w:rPr>
  </w:style>
  <w:style w:type="paragraph" w:customStyle="1" w:styleId="Default">
    <w:name w:val="Default"/>
    <w:rsid w:val="0002615D"/>
    <w:pPr>
      <w:autoSpaceDE w:val="0"/>
      <w:autoSpaceDN w:val="0"/>
      <w:adjustRightInd w:val="0"/>
    </w:pPr>
    <w:rPr>
      <w:rFonts w:ascii="Code" w:hAnsi="Code" w:cs="Code"/>
      <w:color w:val="000000"/>
      <w:sz w:val="24"/>
      <w:szCs w:val="24"/>
    </w:rPr>
  </w:style>
  <w:style w:type="paragraph" w:styleId="ListParagraph">
    <w:name w:val="List Paragraph"/>
    <w:basedOn w:val="Normal"/>
    <w:uiPriority w:val="34"/>
    <w:qFormat/>
    <w:rsid w:val="00205EED"/>
    <w:pPr>
      <w:numPr>
        <w:numId w:val="13"/>
      </w:numPr>
      <w:contextualSpacing/>
    </w:pPr>
    <w:rPr>
      <w:rFonts w:asciiTheme="majorHAnsi" w:hAnsiTheme="majorHAnsi"/>
    </w:rPr>
  </w:style>
  <w:style w:type="character" w:customStyle="1" w:styleId="apple-converted-space">
    <w:name w:val="apple-converted-space"/>
    <w:basedOn w:val="DefaultParagraphFont"/>
    <w:rsid w:val="00FA0FBF"/>
  </w:style>
  <w:style w:type="character" w:customStyle="1" w:styleId="aqj">
    <w:name w:val="aqj"/>
    <w:basedOn w:val="DefaultParagraphFont"/>
    <w:rsid w:val="00891034"/>
  </w:style>
  <w:style w:type="character" w:styleId="FollowedHyperlink">
    <w:name w:val="FollowedHyperlink"/>
    <w:basedOn w:val="DefaultParagraphFont"/>
    <w:uiPriority w:val="99"/>
    <w:semiHidden/>
    <w:unhideWhenUsed/>
    <w:rsid w:val="00E1304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EED"/>
    <w:rPr>
      <w:rFonts w:eastAsia="MS Minch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97673"/>
    <w:rPr>
      <w:color w:val="0000FF"/>
      <w:u w:val="single"/>
    </w:rPr>
  </w:style>
  <w:style w:type="paragraph" w:styleId="Header">
    <w:name w:val="header"/>
    <w:basedOn w:val="Normal"/>
    <w:link w:val="HeaderChar"/>
    <w:uiPriority w:val="99"/>
    <w:unhideWhenUsed/>
    <w:rsid w:val="006405C5"/>
    <w:pPr>
      <w:tabs>
        <w:tab w:val="center" w:pos="4680"/>
        <w:tab w:val="right" w:pos="9360"/>
      </w:tabs>
    </w:pPr>
    <w:rPr>
      <w:lang w:val="x-none" w:eastAsia="x-none"/>
    </w:rPr>
  </w:style>
  <w:style w:type="character" w:customStyle="1" w:styleId="HeaderChar">
    <w:name w:val="Header Char"/>
    <w:link w:val="Header"/>
    <w:uiPriority w:val="99"/>
    <w:rsid w:val="006405C5"/>
    <w:rPr>
      <w:rFonts w:ascii="Times New Roman" w:eastAsia="MS Mincho" w:hAnsi="Times New Roman"/>
      <w:sz w:val="24"/>
      <w:szCs w:val="24"/>
    </w:rPr>
  </w:style>
  <w:style w:type="paragraph" w:styleId="Footer">
    <w:name w:val="footer"/>
    <w:basedOn w:val="Normal"/>
    <w:link w:val="FooterChar"/>
    <w:uiPriority w:val="99"/>
    <w:unhideWhenUsed/>
    <w:rsid w:val="006405C5"/>
    <w:pPr>
      <w:tabs>
        <w:tab w:val="center" w:pos="4680"/>
        <w:tab w:val="right" w:pos="9360"/>
      </w:tabs>
    </w:pPr>
    <w:rPr>
      <w:lang w:val="x-none" w:eastAsia="x-none"/>
    </w:rPr>
  </w:style>
  <w:style w:type="character" w:customStyle="1" w:styleId="FooterChar">
    <w:name w:val="Footer Char"/>
    <w:link w:val="Footer"/>
    <w:uiPriority w:val="99"/>
    <w:rsid w:val="006405C5"/>
    <w:rPr>
      <w:rFonts w:ascii="Times New Roman" w:eastAsia="MS Mincho" w:hAnsi="Times New Roman"/>
      <w:sz w:val="24"/>
      <w:szCs w:val="24"/>
    </w:rPr>
  </w:style>
  <w:style w:type="paragraph" w:customStyle="1" w:styleId="ColorfulShading-Accent31">
    <w:name w:val="Colorful Shading - Accent 31"/>
    <w:basedOn w:val="Normal"/>
    <w:uiPriority w:val="34"/>
    <w:qFormat/>
    <w:rsid w:val="00805D6A"/>
    <w:pPr>
      <w:ind w:left="720"/>
    </w:pPr>
  </w:style>
  <w:style w:type="paragraph" w:styleId="BalloonText">
    <w:name w:val="Balloon Text"/>
    <w:basedOn w:val="Normal"/>
    <w:link w:val="BalloonTextChar"/>
    <w:uiPriority w:val="99"/>
    <w:semiHidden/>
    <w:unhideWhenUsed/>
    <w:rsid w:val="00924174"/>
    <w:rPr>
      <w:rFonts w:ascii="Tahoma" w:hAnsi="Tahoma"/>
      <w:sz w:val="16"/>
      <w:szCs w:val="16"/>
      <w:lang w:val="x-none" w:eastAsia="x-none"/>
    </w:rPr>
  </w:style>
  <w:style w:type="character" w:customStyle="1" w:styleId="BalloonTextChar">
    <w:name w:val="Balloon Text Char"/>
    <w:link w:val="BalloonText"/>
    <w:uiPriority w:val="99"/>
    <w:semiHidden/>
    <w:rsid w:val="00924174"/>
    <w:rPr>
      <w:rFonts w:ascii="Tahoma" w:eastAsia="MS Mincho" w:hAnsi="Tahoma" w:cs="Tahoma"/>
      <w:sz w:val="16"/>
      <w:szCs w:val="16"/>
    </w:rPr>
  </w:style>
  <w:style w:type="character" w:styleId="CommentReference">
    <w:name w:val="annotation reference"/>
    <w:uiPriority w:val="99"/>
    <w:semiHidden/>
    <w:unhideWhenUsed/>
    <w:rsid w:val="0002615D"/>
    <w:rPr>
      <w:sz w:val="16"/>
      <w:szCs w:val="16"/>
    </w:rPr>
  </w:style>
  <w:style w:type="paragraph" w:styleId="CommentText">
    <w:name w:val="annotation text"/>
    <w:basedOn w:val="Normal"/>
    <w:link w:val="CommentTextChar"/>
    <w:uiPriority w:val="99"/>
    <w:unhideWhenUsed/>
    <w:rsid w:val="0002615D"/>
    <w:rPr>
      <w:sz w:val="20"/>
      <w:szCs w:val="20"/>
      <w:lang w:val="x-none" w:eastAsia="x-none"/>
    </w:rPr>
  </w:style>
  <w:style w:type="character" w:customStyle="1" w:styleId="CommentTextChar">
    <w:name w:val="Comment Text Char"/>
    <w:link w:val="CommentText"/>
    <w:uiPriority w:val="99"/>
    <w:rsid w:val="0002615D"/>
    <w:rPr>
      <w:rFonts w:ascii="Times New Roman" w:eastAsia="MS Mincho" w:hAnsi="Times New Roman"/>
    </w:rPr>
  </w:style>
  <w:style w:type="paragraph" w:styleId="CommentSubject">
    <w:name w:val="annotation subject"/>
    <w:basedOn w:val="CommentText"/>
    <w:next w:val="CommentText"/>
    <w:link w:val="CommentSubjectChar"/>
    <w:uiPriority w:val="99"/>
    <w:semiHidden/>
    <w:unhideWhenUsed/>
    <w:rsid w:val="0002615D"/>
    <w:rPr>
      <w:b/>
      <w:bCs/>
    </w:rPr>
  </w:style>
  <w:style w:type="character" w:customStyle="1" w:styleId="CommentSubjectChar">
    <w:name w:val="Comment Subject Char"/>
    <w:link w:val="CommentSubject"/>
    <w:uiPriority w:val="99"/>
    <w:semiHidden/>
    <w:rsid w:val="0002615D"/>
    <w:rPr>
      <w:rFonts w:ascii="Times New Roman" w:eastAsia="MS Mincho" w:hAnsi="Times New Roman"/>
      <w:b/>
      <w:bCs/>
    </w:rPr>
  </w:style>
  <w:style w:type="paragraph" w:customStyle="1" w:styleId="Default">
    <w:name w:val="Default"/>
    <w:rsid w:val="0002615D"/>
    <w:pPr>
      <w:autoSpaceDE w:val="0"/>
      <w:autoSpaceDN w:val="0"/>
      <w:adjustRightInd w:val="0"/>
    </w:pPr>
    <w:rPr>
      <w:rFonts w:ascii="Code" w:hAnsi="Code" w:cs="Code"/>
      <w:color w:val="000000"/>
      <w:sz w:val="24"/>
      <w:szCs w:val="24"/>
    </w:rPr>
  </w:style>
  <w:style w:type="paragraph" w:styleId="ListParagraph">
    <w:name w:val="List Paragraph"/>
    <w:basedOn w:val="Normal"/>
    <w:uiPriority w:val="34"/>
    <w:qFormat/>
    <w:rsid w:val="00205EED"/>
    <w:pPr>
      <w:numPr>
        <w:numId w:val="13"/>
      </w:numPr>
      <w:contextualSpacing/>
    </w:pPr>
    <w:rPr>
      <w:rFonts w:asciiTheme="majorHAnsi" w:hAnsiTheme="majorHAnsi"/>
    </w:rPr>
  </w:style>
  <w:style w:type="character" w:customStyle="1" w:styleId="apple-converted-space">
    <w:name w:val="apple-converted-space"/>
    <w:basedOn w:val="DefaultParagraphFont"/>
    <w:rsid w:val="00FA0FBF"/>
  </w:style>
  <w:style w:type="character" w:customStyle="1" w:styleId="aqj">
    <w:name w:val="aqj"/>
    <w:basedOn w:val="DefaultParagraphFont"/>
    <w:rsid w:val="00891034"/>
  </w:style>
  <w:style w:type="character" w:styleId="FollowedHyperlink">
    <w:name w:val="FollowedHyperlink"/>
    <w:basedOn w:val="DefaultParagraphFont"/>
    <w:uiPriority w:val="99"/>
    <w:semiHidden/>
    <w:unhideWhenUsed/>
    <w:rsid w:val="00E130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788317">
      <w:bodyDiv w:val="1"/>
      <w:marLeft w:val="0"/>
      <w:marRight w:val="0"/>
      <w:marTop w:val="0"/>
      <w:marBottom w:val="0"/>
      <w:divBdr>
        <w:top w:val="none" w:sz="0" w:space="0" w:color="auto"/>
        <w:left w:val="none" w:sz="0" w:space="0" w:color="auto"/>
        <w:bottom w:val="none" w:sz="0" w:space="0" w:color="auto"/>
        <w:right w:val="none" w:sz="0" w:space="0" w:color="auto"/>
      </w:divBdr>
    </w:div>
    <w:div w:id="1231035904">
      <w:bodyDiv w:val="1"/>
      <w:marLeft w:val="0"/>
      <w:marRight w:val="0"/>
      <w:marTop w:val="0"/>
      <w:marBottom w:val="0"/>
      <w:divBdr>
        <w:top w:val="none" w:sz="0" w:space="0" w:color="auto"/>
        <w:left w:val="none" w:sz="0" w:space="0" w:color="auto"/>
        <w:bottom w:val="none" w:sz="0" w:space="0" w:color="auto"/>
        <w:right w:val="none" w:sz="0" w:space="0" w:color="auto"/>
      </w:divBdr>
      <w:divsChild>
        <w:div w:id="1342203896">
          <w:marLeft w:val="0"/>
          <w:marRight w:val="0"/>
          <w:marTop w:val="0"/>
          <w:marBottom w:val="0"/>
          <w:divBdr>
            <w:top w:val="none" w:sz="0" w:space="0" w:color="auto"/>
            <w:left w:val="none" w:sz="0" w:space="0" w:color="auto"/>
            <w:bottom w:val="none" w:sz="0" w:space="0" w:color="auto"/>
            <w:right w:val="none" w:sz="0" w:space="0" w:color="auto"/>
          </w:divBdr>
          <w:divsChild>
            <w:div w:id="738672813">
              <w:marLeft w:val="0"/>
              <w:marRight w:val="0"/>
              <w:marTop w:val="0"/>
              <w:marBottom w:val="0"/>
              <w:divBdr>
                <w:top w:val="none" w:sz="0" w:space="0" w:color="auto"/>
                <w:left w:val="none" w:sz="0" w:space="0" w:color="auto"/>
                <w:bottom w:val="none" w:sz="0" w:space="0" w:color="auto"/>
                <w:right w:val="none" w:sz="0" w:space="0" w:color="auto"/>
              </w:divBdr>
              <w:divsChild>
                <w:div w:id="74337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261046">
      <w:bodyDiv w:val="1"/>
      <w:marLeft w:val="0"/>
      <w:marRight w:val="0"/>
      <w:marTop w:val="0"/>
      <w:marBottom w:val="0"/>
      <w:divBdr>
        <w:top w:val="none" w:sz="0" w:space="0" w:color="auto"/>
        <w:left w:val="none" w:sz="0" w:space="0" w:color="auto"/>
        <w:bottom w:val="none" w:sz="0" w:space="0" w:color="auto"/>
        <w:right w:val="none" w:sz="0" w:space="0" w:color="auto"/>
      </w:divBdr>
    </w:div>
    <w:div w:id="1285573106">
      <w:bodyDiv w:val="1"/>
      <w:marLeft w:val="0"/>
      <w:marRight w:val="0"/>
      <w:marTop w:val="0"/>
      <w:marBottom w:val="0"/>
      <w:divBdr>
        <w:top w:val="none" w:sz="0" w:space="0" w:color="auto"/>
        <w:left w:val="none" w:sz="0" w:space="0" w:color="auto"/>
        <w:bottom w:val="none" w:sz="0" w:space="0" w:color="auto"/>
        <w:right w:val="none" w:sz="0" w:space="0" w:color="auto"/>
      </w:divBdr>
    </w:div>
    <w:div w:id="1306742009">
      <w:bodyDiv w:val="1"/>
      <w:marLeft w:val="0"/>
      <w:marRight w:val="0"/>
      <w:marTop w:val="0"/>
      <w:marBottom w:val="0"/>
      <w:divBdr>
        <w:top w:val="none" w:sz="0" w:space="0" w:color="auto"/>
        <w:left w:val="none" w:sz="0" w:space="0" w:color="auto"/>
        <w:bottom w:val="none" w:sz="0" w:space="0" w:color="auto"/>
        <w:right w:val="none" w:sz="0" w:space="0" w:color="auto"/>
      </w:divBdr>
    </w:div>
    <w:div w:id="1414205209">
      <w:bodyDiv w:val="1"/>
      <w:marLeft w:val="0"/>
      <w:marRight w:val="0"/>
      <w:marTop w:val="0"/>
      <w:marBottom w:val="0"/>
      <w:divBdr>
        <w:top w:val="none" w:sz="0" w:space="0" w:color="auto"/>
        <w:left w:val="none" w:sz="0" w:space="0" w:color="auto"/>
        <w:bottom w:val="none" w:sz="0" w:space="0" w:color="auto"/>
        <w:right w:val="none" w:sz="0" w:space="0" w:color="auto"/>
      </w:divBdr>
    </w:div>
    <w:div w:id="1636983039">
      <w:bodyDiv w:val="1"/>
      <w:marLeft w:val="0"/>
      <w:marRight w:val="0"/>
      <w:marTop w:val="0"/>
      <w:marBottom w:val="0"/>
      <w:divBdr>
        <w:top w:val="none" w:sz="0" w:space="0" w:color="auto"/>
        <w:left w:val="none" w:sz="0" w:space="0" w:color="auto"/>
        <w:bottom w:val="none" w:sz="0" w:space="0" w:color="auto"/>
        <w:right w:val="none" w:sz="0" w:space="0" w:color="auto"/>
      </w:divBdr>
    </w:div>
    <w:div w:id="1811511746">
      <w:bodyDiv w:val="1"/>
      <w:marLeft w:val="0"/>
      <w:marRight w:val="0"/>
      <w:marTop w:val="0"/>
      <w:marBottom w:val="0"/>
      <w:divBdr>
        <w:top w:val="none" w:sz="0" w:space="0" w:color="auto"/>
        <w:left w:val="none" w:sz="0" w:space="0" w:color="auto"/>
        <w:bottom w:val="none" w:sz="0" w:space="0" w:color="auto"/>
        <w:right w:val="none" w:sz="0" w:space="0" w:color="auto"/>
      </w:divBdr>
    </w:div>
    <w:div w:id="1991862179">
      <w:bodyDiv w:val="1"/>
      <w:marLeft w:val="0"/>
      <w:marRight w:val="0"/>
      <w:marTop w:val="0"/>
      <w:marBottom w:val="0"/>
      <w:divBdr>
        <w:top w:val="none" w:sz="0" w:space="0" w:color="auto"/>
        <w:left w:val="none" w:sz="0" w:space="0" w:color="auto"/>
        <w:bottom w:val="none" w:sz="0" w:space="0" w:color="auto"/>
        <w:right w:val="none" w:sz="0" w:space="0" w:color="auto"/>
      </w:divBdr>
      <w:divsChild>
        <w:div w:id="1709526138">
          <w:marLeft w:val="150"/>
          <w:marRight w:val="150"/>
          <w:marTop w:val="100"/>
          <w:marBottom w:val="100"/>
          <w:divBdr>
            <w:top w:val="none" w:sz="0" w:space="0" w:color="auto"/>
            <w:left w:val="none" w:sz="0" w:space="0" w:color="auto"/>
            <w:bottom w:val="none" w:sz="0" w:space="0" w:color="auto"/>
            <w:right w:val="none" w:sz="0" w:space="0" w:color="auto"/>
          </w:divBdr>
          <w:divsChild>
            <w:div w:id="1076435315">
              <w:marLeft w:val="0"/>
              <w:marRight w:val="0"/>
              <w:marTop w:val="0"/>
              <w:marBottom w:val="0"/>
              <w:divBdr>
                <w:top w:val="none" w:sz="0" w:space="0" w:color="auto"/>
                <w:left w:val="none" w:sz="0" w:space="0" w:color="auto"/>
                <w:bottom w:val="none" w:sz="0" w:space="0" w:color="auto"/>
                <w:right w:val="none" w:sz="0" w:space="0" w:color="auto"/>
              </w:divBdr>
              <w:divsChild>
                <w:div w:id="1503088110">
                  <w:marLeft w:val="0"/>
                  <w:marRight w:val="0"/>
                  <w:marTop w:val="150"/>
                  <w:marBottom w:val="150"/>
                  <w:divBdr>
                    <w:top w:val="single" w:sz="6" w:space="5" w:color="CCCCCC"/>
                    <w:left w:val="single" w:sz="6" w:space="11" w:color="CCCCCC"/>
                    <w:bottom w:val="single" w:sz="6" w:space="5" w:color="CCCCCC"/>
                    <w:right w:val="single" w:sz="6" w:space="11" w:color="CCCCCC"/>
                  </w:divBdr>
                  <w:divsChild>
                    <w:div w:id="1922328158">
                      <w:marLeft w:val="0"/>
                      <w:marRight w:val="0"/>
                      <w:marTop w:val="0"/>
                      <w:marBottom w:val="0"/>
                      <w:divBdr>
                        <w:top w:val="none" w:sz="0" w:space="0" w:color="auto"/>
                        <w:left w:val="none" w:sz="0" w:space="0" w:color="auto"/>
                        <w:bottom w:val="none" w:sz="0" w:space="0" w:color="auto"/>
                        <w:right w:val="none" w:sz="0" w:space="0" w:color="auto"/>
                      </w:divBdr>
                      <w:divsChild>
                        <w:div w:id="1102334854">
                          <w:marLeft w:val="0"/>
                          <w:marRight w:val="0"/>
                          <w:marTop w:val="0"/>
                          <w:marBottom w:val="0"/>
                          <w:divBdr>
                            <w:top w:val="none" w:sz="0" w:space="0" w:color="auto"/>
                            <w:left w:val="none" w:sz="0" w:space="0" w:color="auto"/>
                            <w:bottom w:val="none" w:sz="0" w:space="0" w:color="auto"/>
                            <w:right w:val="none" w:sz="0" w:space="0" w:color="auto"/>
                          </w:divBdr>
                          <w:divsChild>
                            <w:div w:id="696733890">
                              <w:marLeft w:val="0"/>
                              <w:marRight w:val="0"/>
                              <w:marTop w:val="0"/>
                              <w:marBottom w:val="0"/>
                              <w:divBdr>
                                <w:top w:val="none" w:sz="0" w:space="0" w:color="auto"/>
                                <w:left w:val="none" w:sz="0" w:space="0" w:color="auto"/>
                                <w:bottom w:val="none" w:sz="0" w:space="0" w:color="auto"/>
                                <w:right w:val="none" w:sz="0" w:space="0" w:color="auto"/>
                              </w:divBdr>
                              <w:divsChild>
                                <w:div w:id="1934699928">
                                  <w:marLeft w:val="0"/>
                                  <w:marRight w:val="0"/>
                                  <w:marTop w:val="0"/>
                                  <w:marBottom w:val="0"/>
                                  <w:divBdr>
                                    <w:top w:val="single" w:sz="18" w:space="0" w:color="455560"/>
                                    <w:left w:val="single" w:sz="18" w:space="0" w:color="455560"/>
                                    <w:bottom w:val="single" w:sz="18" w:space="0" w:color="455560"/>
                                    <w:right w:val="single" w:sz="18" w:space="0" w:color="455560"/>
                                  </w:divBdr>
                                  <w:divsChild>
                                    <w:div w:id="2078478236">
                                      <w:marLeft w:val="168"/>
                                      <w:marRight w:val="168"/>
                                      <w:marTop w:val="0"/>
                                      <w:marBottom w:val="0"/>
                                      <w:divBdr>
                                        <w:top w:val="single" w:sz="6" w:space="0" w:color="D0D4D7"/>
                                        <w:left w:val="single" w:sz="6" w:space="0" w:color="D0D4D7"/>
                                        <w:bottom w:val="single" w:sz="6" w:space="0" w:color="D0D4D7"/>
                                        <w:right w:val="single" w:sz="6" w:space="0" w:color="D0D4D7"/>
                                      </w:divBdr>
                                      <w:divsChild>
                                        <w:div w:id="2060276775">
                                          <w:marLeft w:val="0"/>
                                          <w:marRight w:val="0"/>
                                          <w:marTop w:val="0"/>
                                          <w:marBottom w:val="0"/>
                                          <w:divBdr>
                                            <w:top w:val="none" w:sz="0" w:space="0" w:color="auto"/>
                                            <w:left w:val="none" w:sz="0" w:space="0" w:color="auto"/>
                                            <w:bottom w:val="single" w:sz="6" w:space="3" w:color="D0D4D7"/>
                                            <w:right w:val="none" w:sz="0" w:space="0" w:color="auto"/>
                                          </w:divBdr>
                                          <w:divsChild>
                                            <w:div w:id="10375013">
                                              <w:marLeft w:val="0"/>
                                              <w:marRight w:val="0"/>
                                              <w:marTop w:val="60"/>
                                              <w:marBottom w:val="0"/>
                                              <w:divBdr>
                                                <w:top w:val="single" w:sz="6" w:space="2" w:color="6A7780"/>
                                                <w:left w:val="single" w:sz="6" w:space="5" w:color="6A7780"/>
                                                <w:bottom w:val="single" w:sz="6" w:space="2" w:color="6A7780"/>
                                                <w:right w:val="single" w:sz="6" w:space="5" w:color="6A7780"/>
                                              </w:divBdr>
                                            </w:div>
                                          </w:divsChild>
                                        </w:div>
                                      </w:divsChild>
                                    </w:div>
                                  </w:divsChild>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mailto:robeye@newschool.edu"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8042B3-A177-564A-A413-3D7A9CFD3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7</Pages>
  <Words>1932</Words>
  <Characters>11015</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12922</CharactersWithSpaces>
  <SharedDoc>false</SharedDoc>
  <HLinks>
    <vt:vector size="6" baseType="variant">
      <vt:variant>
        <vt:i4>65658</vt:i4>
      </vt:variant>
      <vt:variant>
        <vt:i4>0</vt:i4>
      </vt:variant>
      <vt:variant>
        <vt:i4>0</vt:i4>
      </vt:variant>
      <vt:variant>
        <vt:i4>5</vt:i4>
      </vt:variant>
      <vt:variant>
        <vt:lpwstr>http://www.newschool.edu/learning-center/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Robey</dc:creator>
  <cp:keywords/>
  <cp:lastModifiedBy>E Robey</cp:lastModifiedBy>
  <cp:revision>8</cp:revision>
  <dcterms:created xsi:type="dcterms:W3CDTF">2015-06-04T17:37:00Z</dcterms:created>
  <dcterms:modified xsi:type="dcterms:W3CDTF">2015-08-31T02:36:00Z</dcterms:modified>
</cp:coreProperties>
</file>