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24" w:rsidRDefault="001A3F3F">
      <w:pPr>
        <w:pStyle w:val="Title"/>
      </w:pPr>
      <w:bookmarkStart w:id="0" w:name="_GoBack"/>
      <w:bookmarkEnd w:id="0"/>
      <w:r>
        <w:t xml:space="preserve">A </w:t>
      </w:r>
      <w:r w:rsidR="00460E24">
        <w:t>History of Design, 1850-</w:t>
      </w:r>
      <w:r w:rsidR="00C45BC1">
        <w:t>present</w:t>
      </w:r>
    </w:p>
    <w:p w:rsidR="00460E24" w:rsidRDefault="00460E24">
      <w:pPr>
        <w:jc w:val="center"/>
        <w:rPr>
          <w:b/>
          <w:sz w:val="28"/>
        </w:rPr>
      </w:pPr>
      <w:r>
        <w:rPr>
          <w:b/>
          <w:sz w:val="28"/>
        </w:rPr>
        <w:t>Wednesday 9:00 a.m.-10:15 a.m.</w:t>
      </w:r>
    </w:p>
    <w:p w:rsidR="00460E24" w:rsidRDefault="001A3F3F">
      <w:pPr>
        <w:jc w:val="center"/>
        <w:rPr>
          <w:b/>
          <w:sz w:val="28"/>
        </w:rPr>
      </w:pPr>
      <w:r>
        <w:rPr>
          <w:b/>
          <w:sz w:val="28"/>
        </w:rPr>
        <w:t>Fall 2015</w:t>
      </w:r>
    </w:p>
    <w:p w:rsidR="00460E24" w:rsidRDefault="00460E24">
      <w:pPr>
        <w:jc w:val="center"/>
        <w:rPr>
          <w:b/>
          <w:sz w:val="28"/>
        </w:rPr>
      </w:pPr>
      <w:r>
        <w:rPr>
          <w:b/>
          <w:sz w:val="28"/>
        </w:rPr>
        <w:t xml:space="preserve">CRN </w:t>
      </w:r>
      <w:r w:rsidR="001A3F3F">
        <w:rPr>
          <w:b/>
          <w:sz w:val="28"/>
        </w:rPr>
        <w:t>2320</w:t>
      </w:r>
      <w:r>
        <w:rPr>
          <w:b/>
          <w:sz w:val="28"/>
        </w:rPr>
        <w:t>/ PLDS 2190 A</w:t>
      </w:r>
    </w:p>
    <w:p w:rsidR="00460E24" w:rsidRPr="00190AE3" w:rsidRDefault="00460E24">
      <w:pPr>
        <w:jc w:val="center"/>
        <w:rPr>
          <w:b/>
          <w:sz w:val="28"/>
        </w:rPr>
      </w:pPr>
      <w:r>
        <w:rPr>
          <w:rFonts w:cs="Verdana"/>
          <w:b/>
          <w:sz w:val="28"/>
          <w:szCs w:val="28"/>
          <w:lang w:bidi="en-US"/>
        </w:rPr>
        <w:t>Johnson/Kaplan 66 West 12th #404</w:t>
      </w:r>
    </w:p>
    <w:p w:rsidR="00460E24" w:rsidRDefault="00460E24">
      <w:pPr>
        <w:jc w:val="center"/>
        <w:rPr>
          <w:b/>
          <w:sz w:val="28"/>
        </w:rPr>
      </w:pPr>
      <w:r>
        <w:rPr>
          <w:b/>
          <w:sz w:val="28"/>
        </w:rPr>
        <w:t>Instructor: Sarah A. Lichtman</w:t>
      </w:r>
    </w:p>
    <w:p w:rsidR="00460E24" w:rsidRDefault="00460E24">
      <w:pPr>
        <w:jc w:val="center"/>
        <w:rPr>
          <w:b/>
          <w:sz w:val="28"/>
        </w:rPr>
      </w:pPr>
      <w:r>
        <w:rPr>
          <w:b/>
          <w:sz w:val="28"/>
        </w:rPr>
        <w:t>Office</w:t>
      </w:r>
      <w:r w:rsidR="001A3F3F">
        <w:rPr>
          <w:b/>
          <w:sz w:val="28"/>
        </w:rPr>
        <w:t>: 9 East 90</w:t>
      </w:r>
      <w:r w:rsidR="001A3F3F" w:rsidRPr="001A3F3F">
        <w:rPr>
          <w:b/>
          <w:sz w:val="28"/>
          <w:vertAlign w:val="superscript"/>
        </w:rPr>
        <w:t>th</w:t>
      </w:r>
      <w:r w:rsidR="001A3F3F">
        <w:rPr>
          <w:b/>
          <w:sz w:val="28"/>
        </w:rPr>
        <w:t xml:space="preserve"> Street</w:t>
      </w:r>
    </w:p>
    <w:p w:rsidR="00460E24" w:rsidRDefault="00460E24">
      <w:pPr>
        <w:jc w:val="center"/>
        <w:rPr>
          <w:b/>
          <w:sz w:val="28"/>
        </w:rPr>
      </w:pPr>
      <w:r>
        <w:rPr>
          <w:b/>
          <w:sz w:val="28"/>
        </w:rPr>
        <w:t>Office Hours: Thursdays 3:00-5:00 or by appointment</w:t>
      </w:r>
    </w:p>
    <w:p w:rsidR="00460E24" w:rsidRDefault="00460E24">
      <w:pPr>
        <w:jc w:val="center"/>
        <w:rPr>
          <w:b/>
          <w:sz w:val="28"/>
        </w:rPr>
      </w:pPr>
      <w:r>
        <w:rPr>
          <w:b/>
          <w:sz w:val="28"/>
        </w:rPr>
        <w:t xml:space="preserve">Email: </w:t>
      </w:r>
      <w:hyperlink r:id="rId7" w:history="1">
        <w:r>
          <w:rPr>
            <w:rStyle w:val="Hyperlink"/>
            <w:b/>
            <w:sz w:val="28"/>
          </w:rPr>
          <w:t>lichtmas@newschool.edu</w:t>
        </w:r>
      </w:hyperlink>
    </w:p>
    <w:p w:rsidR="00460E24" w:rsidRDefault="00460E24">
      <w:pPr>
        <w:jc w:val="center"/>
        <w:rPr>
          <w:b/>
          <w:sz w:val="28"/>
        </w:rPr>
      </w:pPr>
    </w:p>
    <w:p w:rsidR="00460E24" w:rsidRDefault="00460E24">
      <w:pPr>
        <w:pStyle w:val="BodyText2"/>
        <w:rPr>
          <w:b/>
          <w:u w:val="single"/>
        </w:rPr>
      </w:pPr>
      <w:r>
        <w:t>This course introduces significant developments in the history of design in Europe and America from 1850 to</w:t>
      </w:r>
      <w:r w:rsidR="00C45BC1">
        <w:t xml:space="preserve"> the present</w:t>
      </w:r>
      <w:r>
        <w:t>.  The lectures will examine a variety of object types and situate them within major art and design movements including: Design Reform, Arts and Crafts, Art Nouveau, the Bauhaus, Art Deco, Streamlining, the International Style, Organic Design, “Good Design,” Pop, Postmodernism, “Green,” and Contemporary Design.  Throughout, objects will be considered within their social, cultural, political and economic contexts. Materials, technology, and theoretical debates—such as Modernism, taste and gender—will be considered, as will the changing role of the designer, and the effects of the shifting ways of life on patterns of production and consumption.  Readings will come from both primary and secondary sources, and new approaches and methods in the study of the history of design will be discussed.</w:t>
      </w:r>
    </w:p>
    <w:p w:rsidR="00460E24" w:rsidRDefault="00460E24">
      <w:pPr>
        <w:rPr>
          <w:b/>
          <w:sz w:val="24"/>
          <w:u w:val="single"/>
        </w:rPr>
      </w:pPr>
    </w:p>
    <w:p w:rsidR="00460E24" w:rsidRDefault="00460E24">
      <w:pPr>
        <w:rPr>
          <w:b/>
          <w:sz w:val="24"/>
          <w:u w:val="single"/>
        </w:rPr>
      </w:pPr>
      <w:r>
        <w:rPr>
          <w:b/>
          <w:sz w:val="24"/>
          <w:u w:val="single"/>
        </w:rPr>
        <w:t>Learning Outcomes</w:t>
      </w:r>
    </w:p>
    <w:p w:rsidR="00460E24" w:rsidRDefault="00460E24">
      <w:pPr>
        <w:rPr>
          <w:b/>
          <w:sz w:val="24"/>
          <w:u w:val="single"/>
        </w:rPr>
      </w:pPr>
    </w:p>
    <w:p w:rsidR="00460E24" w:rsidRDefault="00460E24">
      <w:pPr>
        <w:rPr>
          <w:sz w:val="24"/>
        </w:rPr>
      </w:pPr>
      <w:r>
        <w:rPr>
          <w:sz w:val="24"/>
        </w:rPr>
        <w:t>By the end of the semester students should be able to:</w:t>
      </w:r>
    </w:p>
    <w:p w:rsidR="00460E24" w:rsidRDefault="00460E24">
      <w:pPr>
        <w:numPr>
          <w:ilvl w:val="0"/>
          <w:numId w:val="9"/>
        </w:numPr>
        <w:rPr>
          <w:sz w:val="24"/>
        </w:rPr>
      </w:pPr>
      <w:r>
        <w:rPr>
          <w:sz w:val="24"/>
        </w:rPr>
        <w:t>Demonstrate a broad-based knowledge of significant 19</w:t>
      </w:r>
      <w:r>
        <w:rPr>
          <w:sz w:val="24"/>
          <w:vertAlign w:val="superscript"/>
        </w:rPr>
        <w:t>th</w:t>
      </w:r>
      <w:r>
        <w:rPr>
          <w:sz w:val="24"/>
        </w:rPr>
        <w:t xml:space="preserve"> and 20</w:t>
      </w:r>
      <w:r>
        <w:rPr>
          <w:sz w:val="24"/>
          <w:vertAlign w:val="superscript"/>
        </w:rPr>
        <w:t>th</w:t>
      </w:r>
      <w:r>
        <w:rPr>
          <w:sz w:val="24"/>
        </w:rPr>
        <w:t xml:space="preserve"> century historical styles and design movements in the United States and Europe</w:t>
      </w:r>
    </w:p>
    <w:p w:rsidR="00460E24" w:rsidRDefault="00460E24">
      <w:pPr>
        <w:numPr>
          <w:ilvl w:val="0"/>
          <w:numId w:val="9"/>
        </w:numPr>
        <w:rPr>
          <w:sz w:val="24"/>
        </w:rPr>
      </w:pPr>
      <w:r>
        <w:rPr>
          <w:sz w:val="24"/>
        </w:rPr>
        <w:t>Contextualize the history of design within greater social and cultural movements and narratives</w:t>
      </w:r>
    </w:p>
    <w:p w:rsidR="00460E24" w:rsidRDefault="00460E24">
      <w:pPr>
        <w:numPr>
          <w:ilvl w:val="0"/>
          <w:numId w:val="9"/>
        </w:numPr>
        <w:rPr>
          <w:sz w:val="24"/>
        </w:rPr>
      </w:pPr>
      <w:r>
        <w:rPr>
          <w:sz w:val="24"/>
        </w:rPr>
        <w:t>Recognize some significant 19</w:t>
      </w:r>
      <w:r>
        <w:rPr>
          <w:sz w:val="24"/>
          <w:vertAlign w:val="superscript"/>
        </w:rPr>
        <w:t>th</w:t>
      </w:r>
      <w:r>
        <w:rPr>
          <w:sz w:val="24"/>
        </w:rPr>
        <w:t xml:space="preserve"> and 20</w:t>
      </w:r>
      <w:r>
        <w:rPr>
          <w:sz w:val="24"/>
          <w:vertAlign w:val="superscript"/>
        </w:rPr>
        <w:t>th</w:t>
      </w:r>
      <w:r>
        <w:rPr>
          <w:sz w:val="24"/>
        </w:rPr>
        <w:t xml:space="preserve"> century European and American designers</w:t>
      </w:r>
    </w:p>
    <w:p w:rsidR="00460E24" w:rsidRDefault="00460E24">
      <w:pPr>
        <w:numPr>
          <w:ilvl w:val="0"/>
          <w:numId w:val="9"/>
        </w:numPr>
        <w:rPr>
          <w:sz w:val="24"/>
        </w:rPr>
      </w:pPr>
      <w:r>
        <w:rPr>
          <w:sz w:val="24"/>
        </w:rPr>
        <w:t>Have read some of the important primary texts in the history of design</w:t>
      </w:r>
    </w:p>
    <w:p w:rsidR="00460E24" w:rsidRDefault="00460E24">
      <w:pPr>
        <w:numPr>
          <w:ilvl w:val="0"/>
          <w:numId w:val="9"/>
        </w:numPr>
        <w:rPr>
          <w:sz w:val="24"/>
        </w:rPr>
      </w:pPr>
      <w:r>
        <w:rPr>
          <w:sz w:val="24"/>
        </w:rPr>
        <w:t>Critically engage in the major debates and issues informing the study of design history</w:t>
      </w:r>
    </w:p>
    <w:p w:rsidR="00460E24" w:rsidRPr="009E64E8" w:rsidRDefault="00460E24" w:rsidP="00460E24">
      <w:pPr>
        <w:numPr>
          <w:ilvl w:val="0"/>
          <w:numId w:val="9"/>
        </w:numPr>
        <w:rPr>
          <w:sz w:val="24"/>
        </w:rPr>
      </w:pPr>
      <w:r>
        <w:rPr>
          <w:sz w:val="24"/>
        </w:rPr>
        <w:t>Have developed a visual “design literacy”</w:t>
      </w:r>
    </w:p>
    <w:p w:rsidR="00460E24" w:rsidRDefault="00460E24">
      <w:pPr>
        <w:pStyle w:val="BodyTextIndent"/>
        <w:ind w:hanging="360"/>
      </w:pPr>
    </w:p>
    <w:p w:rsidR="00460E24" w:rsidRDefault="00460E24">
      <w:pPr>
        <w:pStyle w:val="BodyTextIndent"/>
        <w:ind w:hanging="360"/>
      </w:pPr>
      <w:r>
        <w:t>Week 1: Introduction: Issues and Methods</w:t>
      </w:r>
    </w:p>
    <w:p w:rsidR="00460E24" w:rsidRDefault="00DB071A">
      <w:pPr>
        <w:pStyle w:val="BodyTextIndent"/>
        <w:ind w:hanging="360"/>
      </w:pPr>
      <w:r>
        <w:t>Wednesday, September 2</w:t>
      </w:r>
      <w:r w:rsidRPr="00DB071A">
        <w:rPr>
          <w:vertAlign w:val="superscript"/>
        </w:rPr>
        <w:t>nd</w:t>
      </w:r>
    </w:p>
    <w:p w:rsidR="00DB071A" w:rsidRDefault="00DB071A" w:rsidP="00DB071A">
      <w:pPr>
        <w:pStyle w:val="BodyTextIndent"/>
        <w:ind w:hanging="360"/>
      </w:pPr>
    </w:p>
    <w:p w:rsidR="00460E24" w:rsidRDefault="00460E24" w:rsidP="00457BDF">
      <w:pPr>
        <w:pStyle w:val="BodyTextIndent"/>
        <w:ind w:hanging="360"/>
      </w:pPr>
      <w:r>
        <w:t xml:space="preserve">Week 2: </w:t>
      </w:r>
      <w:r w:rsidR="00C42F6C">
        <w:t>Early Industrialization and Design Reform</w:t>
      </w:r>
    </w:p>
    <w:p w:rsidR="00460E24" w:rsidRDefault="00DB071A">
      <w:pPr>
        <w:pStyle w:val="BodyTextIndent"/>
        <w:ind w:hanging="360"/>
      </w:pPr>
      <w:r>
        <w:t>Wednesday, September 9</w:t>
      </w:r>
      <w:r w:rsidRPr="00DB071A">
        <w:rPr>
          <w:vertAlign w:val="superscript"/>
        </w:rPr>
        <w:t>th</w:t>
      </w:r>
    </w:p>
    <w:p w:rsidR="00C42F6C" w:rsidRDefault="00C42F6C" w:rsidP="00C42F6C">
      <w:pPr>
        <w:pStyle w:val="BodyTextIndent"/>
        <w:numPr>
          <w:ilvl w:val="3"/>
          <w:numId w:val="1"/>
        </w:numPr>
        <w:rPr>
          <w:b w:val="0"/>
        </w:rPr>
      </w:pPr>
      <w:r>
        <w:rPr>
          <w:b w:val="0"/>
        </w:rPr>
        <w:t xml:space="preserve">Henry Cole, “On the International Results of the Exhibition of 1851,” in </w:t>
      </w:r>
      <w:r w:rsidRPr="00D65512">
        <w:rPr>
          <w:b w:val="0"/>
          <w:i/>
        </w:rPr>
        <w:t>The Industrial Design Reader</w:t>
      </w:r>
      <w:r>
        <w:rPr>
          <w:b w:val="0"/>
        </w:rPr>
        <w:t xml:space="preserve">: 3-11. </w:t>
      </w:r>
    </w:p>
    <w:p w:rsidR="00C42F6C" w:rsidRPr="008F7A5F" w:rsidRDefault="00C42F6C" w:rsidP="00C42F6C">
      <w:pPr>
        <w:pStyle w:val="BodyTextIndent"/>
        <w:numPr>
          <w:ilvl w:val="3"/>
          <w:numId w:val="1"/>
        </w:numPr>
        <w:tabs>
          <w:tab w:val="num" w:pos="2880"/>
        </w:tabs>
        <w:rPr>
          <w:b w:val="0"/>
        </w:rPr>
      </w:pPr>
      <w:r>
        <w:rPr>
          <w:b w:val="0"/>
        </w:rPr>
        <w:lastRenderedPageBreak/>
        <w:t>P</w:t>
      </w:r>
      <w:r w:rsidRPr="002B327A">
        <w:rPr>
          <w:b w:val="0"/>
        </w:rPr>
        <w:t xml:space="preserve">at Kirkham, “William Morris: A Life in Design,” in </w:t>
      </w:r>
      <w:r w:rsidRPr="002B327A">
        <w:rPr>
          <w:b w:val="0"/>
          <w:i/>
        </w:rPr>
        <w:t>The Beauty of Life: William Morris and the Arts of Design</w:t>
      </w:r>
      <w:r w:rsidRPr="002B327A">
        <w:rPr>
          <w:b w:val="0"/>
        </w:rPr>
        <w:t>, edited by Diane Waggoner (London: Thames and Hudson, 2003), 21-31.</w:t>
      </w:r>
    </w:p>
    <w:p w:rsidR="00C42F6C" w:rsidRDefault="00C42F6C" w:rsidP="00C42F6C">
      <w:pPr>
        <w:pStyle w:val="BodyTextIndent"/>
        <w:numPr>
          <w:ilvl w:val="3"/>
          <w:numId w:val="1"/>
        </w:numPr>
        <w:rPr>
          <w:b w:val="0"/>
        </w:rPr>
      </w:pPr>
      <w:r w:rsidRPr="0062525B">
        <w:rPr>
          <w:b w:val="0"/>
        </w:rPr>
        <w:t>W</w:t>
      </w:r>
      <w:r>
        <w:rPr>
          <w:b w:val="0"/>
        </w:rPr>
        <w:t xml:space="preserve">illiam Morris, “The Lesser Arts,” in </w:t>
      </w:r>
      <w:r>
        <w:rPr>
          <w:b w:val="0"/>
          <w:i/>
        </w:rPr>
        <w:t>The Industrial Design Reader</w:t>
      </w:r>
      <w:r>
        <w:rPr>
          <w:b w:val="0"/>
        </w:rPr>
        <w:t>: 35-40.</w:t>
      </w:r>
    </w:p>
    <w:p w:rsidR="00C42F6C" w:rsidRPr="003C6744" w:rsidRDefault="00C42F6C" w:rsidP="00C42F6C">
      <w:pPr>
        <w:pStyle w:val="BodyTextIndent"/>
        <w:numPr>
          <w:ilvl w:val="3"/>
          <w:numId w:val="1"/>
        </w:numPr>
        <w:rPr>
          <w:b w:val="0"/>
        </w:rPr>
      </w:pPr>
      <w:r>
        <w:rPr>
          <w:b w:val="0"/>
        </w:rPr>
        <w:t xml:space="preserve">David </w:t>
      </w:r>
      <w:proofErr w:type="spellStart"/>
      <w:r>
        <w:rPr>
          <w:b w:val="0"/>
        </w:rPr>
        <w:t>Raizman</w:t>
      </w:r>
      <w:proofErr w:type="spellEnd"/>
      <w:r>
        <w:rPr>
          <w:b w:val="0"/>
        </w:rPr>
        <w:t>, “Chapter 4</w:t>
      </w:r>
      <w:r w:rsidRPr="008F7A5F">
        <w:rPr>
          <w:b w:val="0"/>
        </w:rPr>
        <w:t>: The Joy of Work,”</w:t>
      </w:r>
      <w:r>
        <w:rPr>
          <w:b w:val="0"/>
        </w:rPr>
        <w:t xml:space="preserve"> “Chapter 5: Design, Society and Standards,” </w:t>
      </w:r>
      <w:r w:rsidRPr="008F7A5F">
        <w:rPr>
          <w:b w:val="0"/>
        </w:rPr>
        <w:t xml:space="preserve">in </w:t>
      </w:r>
      <w:r w:rsidRPr="008F7A5F">
        <w:rPr>
          <w:b w:val="0"/>
          <w:i/>
        </w:rPr>
        <w:t>History of Modern Design</w:t>
      </w:r>
      <w:r w:rsidRPr="008F7A5F">
        <w:rPr>
          <w:b w:val="0"/>
        </w:rPr>
        <w:t>:</w:t>
      </w:r>
      <w:r>
        <w:rPr>
          <w:b w:val="0"/>
        </w:rPr>
        <w:t xml:space="preserve">, 57-70, </w:t>
      </w:r>
      <w:r w:rsidRPr="003C6744">
        <w:rPr>
          <w:b w:val="0"/>
        </w:rPr>
        <w:t>81-88 and 91-101</w:t>
      </w:r>
    </w:p>
    <w:p w:rsidR="00C42F6C" w:rsidRPr="008F7A5F" w:rsidRDefault="00C42F6C" w:rsidP="00C42F6C">
      <w:pPr>
        <w:pStyle w:val="BodyTextIndent"/>
        <w:numPr>
          <w:ilvl w:val="3"/>
          <w:numId w:val="1"/>
        </w:numPr>
        <w:rPr>
          <w:b w:val="0"/>
        </w:rPr>
      </w:pPr>
      <w:r>
        <w:rPr>
          <w:b w:val="0"/>
        </w:rPr>
        <w:t xml:space="preserve">John Ruskin, “The Nature of the Gothic,” in </w:t>
      </w:r>
      <w:r>
        <w:rPr>
          <w:b w:val="0"/>
          <w:i/>
        </w:rPr>
        <w:t>The Industrial Design Reader</w:t>
      </w:r>
      <w:r>
        <w:rPr>
          <w:b w:val="0"/>
        </w:rPr>
        <w:t>: 14-19.</w:t>
      </w:r>
    </w:p>
    <w:p w:rsidR="00C42F6C" w:rsidRPr="00D65512" w:rsidRDefault="00C42F6C" w:rsidP="00C42F6C">
      <w:pPr>
        <w:pStyle w:val="BodyTextIndent"/>
        <w:ind w:firstLine="0"/>
        <w:rPr>
          <w:b w:val="0"/>
        </w:rPr>
      </w:pPr>
      <w:r w:rsidRPr="00D65512">
        <w:rPr>
          <w:b w:val="0"/>
        </w:rPr>
        <w:t>Suggested:</w:t>
      </w:r>
    </w:p>
    <w:p w:rsidR="00C42F6C" w:rsidRDefault="00C42F6C" w:rsidP="00C42F6C">
      <w:pPr>
        <w:pStyle w:val="BodyTextIndent"/>
        <w:numPr>
          <w:ilvl w:val="3"/>
          <w:numId w:val="1"/>
        </w:numPr>
        <w:rPr>
          <w:b w:val="0"/>
        </w:rPr>
      </w:pPr>
      <w:r>
        <w:rPr>
          <w:b w:val="0"/>
        </w:rPr>
        <w:t xml:space="preserve">Paul </w:t>
      </w:r>
      <w:proofErr w:type="spellStart"/>
      <w:r>
        <w:rPr>
          <w:b w:val="0"/>
        </w:rPr>
        <w:t>Atterbury</w:t>
      </w:r>
      <w:proofErr w:type="spellEnd"/>
      <w:r>
        <w:rPr>
          <w:b w:val="0"/>
        </w:rPr>
        <w:t xml:space="preserve">, “Steam and Speed: Industry, Transport and Communications,” in </w:t>
      </w:r>
      <w:r>
        <w:rPr>
          <w:b w:val="0"/>
          <w:i/>
        </w:rPr>
        <w:t>The</w:t>
      </w:r>
      <w:r>
        <w:rPr>
          <w:b w:val="0"/>
        </w:rPr>
        <w:t xml:space="preserve"> </w:t>
      </w:r>
      <w:r>
        <w:rPr>
          <w:b w:val="0"/>
          <w:i/>
        </w:rPr>
        <w:t>Victorian Vision: Inventing New Britain</w:t>
      </w:r>
      <w:r>
        <w:rPr>
          <w:b w:val="0"/>
        </w:rPr>
        <w:t>, edited by John M. Mackenzie (London: V&amp;A Publications, 2001), 146-161 and 167-169.</w:t>
      </w:r>
    </w:p>
    <w:p w:rsidR="00C42F6C" w:rsidRPr="009F3E34" w:rsidRDefault="00C42F6C" w:rsidP="00C42F6C">
      <w:pPr>
        <w:pStyle w:val="BodyTextIndent"/>
        <w:ind w:hanging="360"/>
        <w:rPr>
          <w:b w:val="0"/>
        </w:rPr>
      </w:pPr>
    </w:p>
    <w:p w:rsidR="00460E24" w:rsidRDefault="00C42F6C" w:rsidP="00C42F6C">
      <w:pPr>
        <w:pStyle w:val="BodyTextIndent"/>
        <w:ind w:hanging="360"/>
      </w:pPr>
      <w:r>
        <w:t xml:space="preserve">Week 3: </w:t>
      </w:r>
      <w:r w:rsidR="00460E24">
        <w:t>Design in the USA: 19</w:t>
      </w:r>
      <w:r w:rsidR="00460E24" w:rsidRPr="00323DC6">
        <w:rPr>
          <w:vertAlign w:val="superscript"/>
        </w:rPr>
        <w:t>th</w:t>
      </w:r>
      <w:r w:rsidR="00460E24">
        <w:t xml:space="preserve"> Century</w:t>
      </w:r>
    </w:p>
    <w:p w:rsidR="00460E24" w:rsidRDefault="00DB071A" w:rsidP="00460E24">
      <w:pPr>
        <w:pStyle w:val="BodyTextIndent"/>
        <w:ind w:hanging="360"/>
      </w:pPr>
      <w:r>
        <w:t>Wednesday, September 16</w:t>
      </w:r>
      <w:r w:rsidRPr="00DB071A">
        <w:rPr>
          <w:vertAlign w:val="superscript"/>
        </w:rPr>
        <w:t>th</w:t>
      </w:r>
    </w:p>
    <w:p w:rsidR="00460E24" w:rsidRPr="00445961" w:rsidRDefault="00460E24" w:rsidP="00460E24">
      <w:pPr>
        <w:pStyle w:val="BodyTextIndent"/>
        <w:ind w:hanging="360"/>
      </w:pPr>
      <w:r w:rsidRPr="00445961">
        <w:t>Guest lecturer Deborah Schmidt Bach, The New York Historical Society</w:t>
      </w:r>
    </w:p>
    <w:p w:rsidR="00460E24" w:rsidRDefault="00460E24" w:rsidP="00460E24">
      <w:pPr>
        <w:pStyle w:val="BodyTextIndent"/>
        <w:numPr>
          <w:ilvl w:val="0"/>
          <w:numId w:val="4"/>
        </w:numPr>
        <w:rPr>
          <w:b w:val="0"/>
        </w:rPr>
      </w:pPr>
      <w:r>
        <w:rPr>
          <w:b w:val="0"/>
        </w:rPr>
        <w:t xml:space="preserve">Jeffrey L. </w:t>
      </w:r>
      <w:proofErr w:type="spellStart"/>
      <w:r>
        <w:rPr>
          <w:b w:val="0"/>
        </w:rPr>
        <w:t>Meikle</w:t>
      </w:r>
      <w:proofErr w:type="spellEnd"/>
      <w:r>
        <w:rPr>
          <w:b w:val="0"/>
        </w:rPr>
        <w:t xml:space="preserve">, “Art and Industry in the Gilded Age,” in </w:t>
      </w:r>
      <w:r>
        <w:rPr>
          <w:b w:val="0"/>
          <w:i/>
        </w:rPr>
        <w:t>Design in the USA</w:t>
      </w:r>
      <w:r>
        <w:rPr>
          <w:b w:val="0"/>
        </w:rPr>
        <w:t xml:space="preserve"> (New York: Oxford University Press, 2005), 50-87.</w:t>
      </w:r>
    </w:p>
    <w:p w:rsidR="00460E24" w:rsidRDefault="00460E24" w:rsidP="00460E24">
      <w:pPr>
        <w:pStyle w:val="BodyTextIndent"/>
        <w:ind w:left="0" w:firstLine="0"/>
        <w:rPr>
          <w:b w:val="0"/>
        </w:rPr>
      </w:pPr>
      <w:r w:rsidRPr="00AE6D93">
        <w:rPr>
          <w:b w:val="0"/>
        </w:rPr>
        <w:t>Suggested:</w:t>
      </w:r>
    </w:p>
    <w:p w:rsidR="00460E24" w:rsidRPr="00323DC6" w:rsidRDefault="00460E24" w:rsidP="00460E24">
      <w:pPr>
        <w:pStyle w:val="BodyTextIndent"/>
        <w:numPr>
          <w:ilvl w:val="0"/>
          <w:numId w:val="14"/>
        </w:numPr>
        <w:rPr>
          <w:b w:val="0"/>
        </w:rPr>
      </w:pPr>
      <w:r>
        <w:rPr>
          <w:b w:val="0"/>
        </w:rPr>
        <w:t xml:space="preserve">Catherine </w:t>
      </w:r>
      <w:proofErr w:type="spellStart"/>
      <w:r>
        <w:rPr>
          <w:b w:val="0"/>
        </w:rPr>
        <w:t>Voorsanger</w:t>
      </w:r>
      <w:proofErr w:type="spellEnd"/>
      <w:r>
        <w:rPr>
          <w:b w:val="0"/>
        </w:rPr>
        <w:t xml:space="preserve">, “’Gorgeous Articles of Furniture’: Cabinet Making in the Empire City,” in </w:t>
      </w:r>
      <w:r>
        <w:rPr>
          <w:b w:val="0"/>
          <w:i/>
        </w:rPr>
        <w:t>Art and the Empire City: New York, 1825-1861</w:t>
      </w:r>
      <w:r>
        <w:rPr>
          <w:b w:val="0"/>
        </w:rPr>
        <w:t xml:space="preserve">, edited by Catherine Hoover </w:t>
      </w:r>
      <w:proofErr w:type="spellStart"/>
      <w:r>
        <w:rPr>
          <w:b w:val="0"/>
        </w:rPr>
        <w:t>Voorsanger</w:t>
      </w:r>
      <w:proofErr w:type="spellEnd"/>
      <w:r>
        <w:rPr>
          <w:b w:val="0"/>
        </w:rPr>
        <w:t xml:space="preserve"> and John K. </w:t>
      </w:r>
      <w:proofErr w:type="spellStart"/>
      <w:r>
        <w:rPr>
          <w:b w:val="0"/>
        </w:rPr>
        <w:t>Howat</w:t>
      </w:r>
      <w:proofErr w:type="spellEnd"/>
      <w:r>
        <w:rPr>
          <w:b w:val="0"/>
        </w:rPr>
        <w:t xml:space="preserve"> (New Haven: Yale University Press, 2000), 287-325.</w:t>
      </w:r>
    </w:p>
    <w:p w:rsidR="00460E24" w:rsidRDefault="00460E24" w:rsidP="00460E24">
      <w:pPr>
        <w:ind w:left="720"/>
        <w:rPr>
          <w:sz w:val="24"/>
        </w:rPr>
      </w:pPr>
    </w:p>
    <w:p w:rsidR="00DB071A" w:rsidRDefault="00DB071A" w:rsidP="00460E24">
      <w:pPr>
        <w:pStyle w:val="BodyTextIndent"/>
        <w:ind w:hanging="360"/>
      </w:pPr>
      <w:r>
        <w:t>NO CLASS Wednesday, September 23</w:t>
      </w:r>
      <w:r w:rsidRPr="00DB071A">
        <w:rPr>
          <w:vertAlign w:val="superscript"/>
        </w:rPr>
        <w:t>rd</w:t>
      </w:r>
      <w:r>
        <w:t xml:space="preserve"> for Yom Kippur</w:t>
      </w:r>
    </w:p>
    <w:p w:rsidR="00DB071A" w:rsidRDefault="00DB071A" w:rsidP="00460E24">
      <w:pPr>
        <w:pStyle w:val="BodyTextIndent"/>
        <w:ind w:hanging="360"/>
      </w:pPr>
    </w:p>
    <w:p w:rsidR="00460E24" w:rsidRDefault="00DB071A" w:rsidP="00460E24">
      <w:pPr>
        <w:pStyle w:val="BodyTextIndent"/>
        <w:ind w:hanging="360"/>
      </w:pPr>
      <w:r>
        <w:t>Week 5</w:t>
      </w:r>
      <w:r w:rsidR="00460E24" w:rsidRPr="00BC37F2">
        <w:t xml:space="preserve">: </w:t>
      </w:r>
      <w:r w:rsidR="00460E24">
        <w:t>New Movements: From Art Nouveau to Art Deco</w:t>
      </w:r>
    </w:p>
    <w:p w:rsidR="00DB071A" w:rsidRDefault="00DB071A" w:rsidP="00460E24">
      <w:pPr>
        <w:pStyle w:val="BodyTextIndent"/>
        <w:ind w:hanging="360"/>
      </w:pPr>
      <w:r>
        <w:t>Wednesday, September 30th</w:t>
      </w:r>
    </w:p>
    <w:p w:rsidR="00460E24" w:rsidRDefault="00460E24" w:rsidP="00460E24">
      <w:pPr>
        <w:numPr>
          <w:ilvl w:val="0"/>
          <w:numId w:val="12"/>
        </w:numPr>
        <w:tabs>
          <w:tab w:val="num" w:pos="1080"/>
        </w:tabs>
        <w:ind w:left="1080"/>
        <w:rPr>
          <w:sz w:val="24"/>
        </w:rPr>
      </w:pPr>
      <w:r>
        <w:rPr>
          <w:sz w:val="24"/>
        </w:rPr>
        <w:t xml:space="preserve">Charlotte and Tim Benton, “The Style and the Age,” in </w:t>
      </w:r>
      <w:r>
        <w:rPr>
          <w:i/>
          <w:sz w:val="24"/>
        </w:rPr>
        <w:t xml:space="preserve">Art Deco, </w:t>
      </w:r>
    </w:p>
    <w:p w:rsidR="00460E24" w:rsidRDefault="00460E24" w:rsidP="00460E24">
      <w:pPr>
        <w:tabs>
          <w:tab w:val="left" w:pos="720"/>
          <w:tab w:val="left" w:pos="1080"/>
          <w:tab w:val="left" w:pos="1620"/>
        </w:tabs>
        <w:ind w:left="720"/>
        <w:rPr>
          <w:sz w:val="24"/>
        </w:rPr>
      </w:pPr>
      <w:r>
        <w:rPr>
          <w:i/>
          <w:sz w:val="24"/>
        </w:rPr>
        <w:tab/>
        <w:t>1910-1930</w:t>
      </w:r>
      <w:r>
        <w:rPr>
          <w:sz w:val="24"/>
        </w:rPr>
        <w:t xml:space="preserve">, edited by Charlotte Benton, Tim Benton, and </w:t>
      </w:r>
      <w:proofErr w:type="spellStart"/>
      <w:r>
        <w:rPr>
          <w:sz w:val="24"/>
        </w:rPr>
        <w:t>Ghislaine</w:t>
      </w:r>
      <w:proofErr w:type="spellEnd"/>
      <w:r>
        <w:rPr>
          <w:sz w:val="24"/>
        </w:rPr>
        <w:t xml:space="preserve"> Wood </w:t>
      </w:r>
      <w:r>
        <w:rPr>
          <w:sz w:val="24"/>
        </w:rPr>
        <w:tab/>
        <w:t>(London: V&amp;A, 2003), 12-27.</w:t>
      </w:r>
    </w:p>
    <w:p w:rsidR="00460E24" w:rsidRPr="00CA4BEC" w:rsidRDefault="00460E24" w:rsidP="00460E24">
      <w:pPr>
        <w:numPr>
          <w:ilvl w:val="0"/>
          <w:numId w:val="5"/>
        </w:numPr>
        <w:tabs>
          <w:tab w:val="left" w:pos="720"/>
          <w:tab w:val="left" w:pos="1350"/>
        </w:tabs>
        <w:rPr>
          <w:sz w:val="24"/>
        </w:rPr>
      </w:pPr>
      <w:r w:rsidRPr="00CA4BEC">
        <w:rPr>
          <w:sz w:val="24"/>
        </w:rPr>
        <w:t xml:space="preserve">David </w:t>
      </w:r>
      <w:proofErr w:type="spellStart"/>
      <w:r w:rsidRPr="00CA4BEC">
        <w:rPr>
          <w:sz w:val="24"/>
        </w:rPr>
        <w:t>Raizman</w:t>
      </w:r>
      <w:proofErr w:type="spellEnd"/>
      <w:r w:rsidRPr="00CA4BEC">
        <w:rPr>
          <w:sz w:val="24"/>
        </w:rPr>
        <w:t xml:space="preserve">, “Design Reform in France: L’Art Nouveau,” </w:t>
      </w:r>
      <w:r>
        <w:rPr>
          <w:sz w:val="24"/>
        </w:rPr>
        <w:t xml:space="preserve">in </w:t>
      </w:r>
      <w:r w:rsidRPr="00CA4BEC">
        <w:rPr>
          <w:i/>
          <w:sz w:val="24"/>
        </w:rPr>
        <w:t>History of Modern Design</w:t>
      </w:r>
      <w:r w:rsidRPr="00CA4BEC">
        <w:rPr>
          <w:sz w:val="24"/>
        </w:rPr>
        <w:t xml:space="preserve">: </w:t>
      </w:r>
      <w:r>
        <w:rPr>
          <w:sz w:val="24"/>
        </w:rPr>
        <w:t>120-128</w:t>
      </w:r>
      <w:r w:rsidRPr="00CA4BEC">
        <w:rPr>
          <w:sz w:val="24"/>
        </w:rPr>
        <w:t xml:space="preserve">. And </w:t>
      </w:r>
      <w:r>
        <w:rPr>
          <w:sz w:val="24"/>
        </w:rPr>
        <w:t xml:space="preserve">“Introduction to Part IV” in </w:t>
      </w:r>
      <w:r w:rsidRPr="002A5CD6">
        <w:rPr>
          <w:i/>
          <w:sz w:val="24"/>
        </w:rPr>
        <w:t>History of Modern Design</w:t>
      </w:r>
      <w:r>
        <w:rPr>
          <w:sz w:val="24"/>
        </w:rPr>
        <w:t xml:space="preserve">: 158-160, </w:t>
      </w:r>
      <w:r w:rsidRPr="00CA4BEC">
        <w:rPr>
          <w:sz w:val="24"/>
        </w:rPr>
        <w:t xml:space="preserve">“Chapter 8: Paris and Art </w:t>
      </w:r>
      <w:proofErr w:type="spellStart"/>
      <w:r w:rsidRPr="00CA4BEC">
        <w:rPr>
          <w:sz w:val="24"/>
        </w:rPr>
        <w:t>Moderne</w:t>
      </w:r>
      <w:proofErr w:type="spellEnd"/>
      <w:r w:rsidRPr="00CA4BEC">
        <w:rPr>
          <w:sz w:val="24"/>
        </w:rPr>
        <w:t xml:space="preserve"> Before and After World War I,” in </w:t>
      </w:r>
      <w:r w:rsidRPr="00CA4BEC">
        <w:rPr>
          <w:i/>
          <w:sz w:val="24"/>
        </w:rPr>
        <w:t>History of Modern Design</w:t>
      </w:r>
      <w:r w:rsidRPr="00CA4BEC">
        <w:rPr>
          <w:sz w:val="24"/>
        </w:rPr>
        <w:t>: 1</w:t>
      </w:r>
      <w:r>
        <w:rPr>
          <w:sz w:val="24"/>
        </w:rPr>
        <w:t>61-173</w:t>
      </w:r>
      <w:r w:rsidRPr="00CA4BEC">
        <w:rPr>
          <w:sz w:val="24"/>
        </w:rPr>
        <w:t>.</w:t>
      </w:r>
    </w:p>
    <w:p w:rsidR="00460E24" w:rsidRDefault="00460E24" w:rsidP="00460E24">
      <w:pPr>
        <w:numPr>
          <w:ilvl w:val="0"/>
          <w:numId w:val="5"/>
        </w:numPr>
        <w:tabs>
          <w:tab w:val="left" w:pos="720"/>
        </w:tabs>
        <w:rPr>
          <w:sz w:val="24"/>
        </w:rPr>
      </w:pPr>
      <w:r>
        <w:rPr>
          <w:sz w:val="24"/>
        </w:rPr>
        <w:t xml:space="preserve">Helen Appleton Reed, “The Exposition in Paris,” in </w:t>
      </w:r>
      <w:r w:rsidRPr="005A60E5">
        <w:rPr>
          <w:i/>
          <w:sz w:val="24"/>
        </w:rPr>
        <w:t>The Industrial Design Reader</w:t>
      </w:r>
      <w:r>
        <w:rPr>
          <w:sz w:val="24"/>
        </w:rPr>
        <w:t>, 113-117.</w:t>
      </w:r>
    </w:p>
    <w:p w:rsidR="00295A48" w:rsidRPr="00C42F6C" w:rsidRDefault="00460E24" w:rsidP="00295A48">
      <w:pPr>
        <w:numPr>
          <w:ilvl w:val="0"/>
          <w:numId w:val="5"/>
        </w:numPr>
        <w:tabs>
          <w:tab w:val="left" w:pos="720"/>
        </w:tabs>
        <w:rPr>
          <w:sz w:val="24"/>
        </w:rPr>
      </w:pPr>
      <w:proofErr w:type="spellStart"/>
      <w:r>
        <w:rPr>
          <w:sz w:val="24"/>
        </w:rPr>
        <w:t>Ghislaine</w:t>
      </w:r>
      <w:proofErr w:type="spellEnd"/>
      <w:r>
        <w:rPr>
          <w:sz w:val="24"/>
        </w:rPr>
        <w:t xml:space="preserve"> Wood, “The Exotic,” in </w:t>
      </w:r>
      <w:r>
        <w:rPr>
          <w:i/>
          <w:sz w:val="24"/>
        </w:rPr>
        <w:t>Art Deco, 1910-1930</w:t>
      </w:r>
      <w:r>
        <w:rPr>
          <w:sz w:val="24"/>
        </w:rPr>
        <w:t xml:space="preserve">, edited by Charlotte Benton, Tim Benton, and </w:t>
      </w:r>
      <w:proofErr w:type="spellStart"/>
      <w:r>
        <w:rPr>
          <w:sz w:val="24"/>
        </w:rPr>
        <w:t>Ghislaine</w:t>
      </w:r>
      <w:proofErr w:type="spellEnd"/>
      <w:r>
        <w:rPr>
          <w:sz w:val="24"/>
        </w:rPr>
        <w:t xml:space="preserve"> Wood (London: V&amp;A, 2003), 124-137.</w:t>
      </w:r>
    </w:p>
    <w:p w:rsidR="00295A48" w:rsidRPr="004F10BF" w:rsidRDefault="00295A48" w:rsidP="00295A48">
      <w:pPr>
        <w:tabs>
          <w:tab w:val="left" w:pos="720"/>
        </w:tabs>
        <w:rPr>
          <w:sz w:val="24"/>
        </w:rPr>
      </w:pPr>
    </w:p>
    <w:p w:rsidR="00460E24" w:rsidRDefault="00460E24" w:rsidP="00460E24">
      <w:pPr>
        <w:pStyle w:val="BodyText2"/>
      </w:pPr>
      <w:r>
        <w:t>Suggested:</w:t>
      </w:r>
    </w:p>
    <w:p w:rsidR="00460E24" w:rsidRDefault="00460E24" w:rsidP="00460E24">
      <w:pPr>
        <w:numPr>
          <w:ilvl w:val="0"/>
          <w:numId w:val="2"/>
        </w:numPr>
        <w:tabs>
          <w:tab w:val="left" w:pos="720"/>
          <w:tab w:val="left" w:pos="1350"/>
        </w:tabs>
        <w:rPr>
          <w:sz w:val="24"/>
        </w:rPr>
      </w:pPr>
      <w:r>
        <w:rPr>
          <w:sz w:val="24"/>
        </w:rPr>
        <w:t xml:space="preserve">Tag Gronberg, “Making Up the Modern City: Modernity on Display at the 1925 International Exposition,” in </w:t>
      </w:r>
      <w:proofErr w:type="spellStart"/>
      <w:r>
        <w:rPr>
          <w:i/>
          <w:sz w:val="24"/>
        </w:rPr>
        <w:t>L’Esprit</w:t>
      </w:r>
      <w:proofErr w:type="spellEnd"/>
      <w:r>
        <w:rPr>
          <w:i/>
          <w:sz w:val="24"/>
        </w:rPr>
        <w:t xml:space="preserve"> Nouveau: Purism in Paris, 1918-1925</w:t>
      </w:r>
      <w:r>
        <w:rPr>
          <w:sz w:val="24"/>
        </w:rPr>
        <w:t>, edited by Carol S. Eliel (New York: Abrams, 2001), 100-128.</w:t>
      </w:r>
    </w:p>
    <w:p w:rsidR="00C42F6C" w:rsidRPr="002E5CC8" w:rsidRDefault="00C42F6C" w:rsidP="00C42F6C">
      <w:pPr>
        <w:tabs>
          <w:tab w:val="left" w:pos="720"/>
          <w:tab w:val="left" w:pos="1350"/>
        </w:tabs>
        <w:ind w:left="1080"/>
        <w:rPr>
          <w:sz w:val="24"/>
        </w:rPr>
      </w:pPr>
    </w:p>
    <w:p w:rsidR="00460E24" w:rsidRDefault="00460E24" w:rsidP="00460E24">
      <w:pPr>
        <w:pStyle w:val="BodyTextIndent"/>
        <w:ind w:hanging="360"/>
      </w:pPr>
    </w:p>
    <w:p w:rsidR="00C42F6C" w:rsidRDefault="00C42F6C" w:rsidP="00460E24">
      <w:pPr>
        <w:pStyle w:val="BodyTextIndent"/>
        <w:ind w:hanging="360"/>
      </w:pPr>
    </w:p>
    <w:p w:rsidR="00460E24" w:rsidRDefault="00DB071A" w:rsidP="00460E24">
      <w:pPr>
        <w:pStyle w:val="BodyTextIndent"/>
        <w:tabs>
          <w:tab w:val="left" w:pos="630"/>
        </w:tabs>
        <w:ind w:left="720" w:hanging="720"/>
      </w:pPr>
      <w:r>
        <w:t xml:space="preserve">Week 6: </w:t>
      </w:r>
      <w:r w:rsidR="00460E24" w:rsidRPr="00BC37F2">
        <w:t>The Great Experiment: The Avant-Garde in Germany</w:t>
      </w:r>
    </w:p>
    <w:p w:rsidR="00460E24" w:rsidRDefault="00DB071A" w:rsidP="00460E24">
      <w:pPr>
        <w:pStyle w:val="BodyTextIndent"/>
        <w:tabs>
          <w:tab w:val="left" w:pos="630"/>
        </w:tabs>
        <w:ind w:left="720" w:hanging="720"/>
      </w:pPr>
      <w:r>
        <w:t>Wednesday, October 7</w:t>
      </w:r>
      <w:r w:rsidRPr="00DB071A">
        <w:rPr>
          <w:vertAlign w:val="superscript"/>
        </w:rPr>
        <w:t>th</w:t>
      </w:r>
    </w:p>
    <w:p w:rsidR="00460E24" w:rsidRPr="00403FB2" w:rsidRDefault="00460E24" w:rsidP="00460E24">
      <w:pPr>
        <w:numPr>
          <w:ilvl w:val="0"/>
          <w:numId w:val="11"/>
        </w:numPr>
        <w:tabs>
          <w:tab w:val="clear" w:pos="720"/>
          <w:tab w:val="num" w:pos="1080"/>
        </w:tabs>
        <w:ind w:left="1080"/>
        <w:rPr>
          <w:b/>
          <w:sz w:val="24"/>
        </w:rPr>
      </w:pPr>
      <w:r>
        <w:rPr>
          <w:sz w:val="24"/>
        </w:rPr>
        <w:t xml:space="preserve">Benjamin H.D. </w:t>
      </w:r>
      <w:proofErr w:type="spellStart"/>
      <w:r>
        <w:rPr>
          <w:sz w:val="24"/>
        </w:rPr>
        <w:t>Buchloh</w:t>
      </w:r>
      <w:proofErr w:type="spellEnd"/>
      <w:r>
        <w:rPr>
          <w:sz w:val="24"/>
        </w:rPr>
        <w:t xml:space="preserve">, “Joseph </w:t>
      </w:r>
      <w:proofErr w:type="spellStart"/>
      <w:r>
        <w:rPr>
          <w:sz w:val="24"/>
        </w:rPr>
        <w:t>Hartwig</w:t>
      </w:r>
      <w:proofErr w:type="spellEnd"/>
      <w:r>
        <w:rPr>
          <w:sz w:val="24"/>
        </w:rPr>
        <w:t xml:space="preserve"> Chess Set. 1922-1924,” in </w:t>
      </w:r>
      <w:r w:rsidRPr="00403FB2">
        <w:rPr>
          <w:i/>
          <w:sz w:val="24"/>
        </w:rPr>
        <w:t>Bauhaus: Workshops for Modernity, 1919-1933</w:t>
      </w:r>
      <w:r>
        <w:rPr>
          <w:sz w:val="24"/>
        </w:rPr>
        <w:t xml:space="preserve">, edited by Barry </w:t>
      </w:r>
      <w:proofErr w:type="spellStart"/>
      <w:r>
        <w:rPr>
          <w:sz w:val="24"/>
        </w:rPr>
        <w:t>Bergdoll</w:t>
      </w:r>
      <w:proofErr w:type="spellEnd"/>
      <w:r>
        <w:rPr>
          <w:sz w:val="24"/>
        </w:rPr>
        <w:t xml:space="preserve"> and Leah </w:t>
      </w:r>
      <w:proofErr w:type="spellStart"/>
      <w:r>
        <w:rPr>
          <w:sz w:val="24"/>
        </w:rPr>
        <w:t>Dickerman</w:t>
      </w:r>
      <w:proofErr w:type="spellEnd"/>
      <w:r>
        <w:rPr>
          <w:sz w:val="24"/>
        </w:rPr>
        <w:t xml:space="preserve"> (New York: MoMA, 2010), 146-149.</w:t>
      </w:r>
    </w:p>
    <w:p w:rsidR="00460E24" w:rsidRPr="00302CF3" w:rsidRDefault="00460E24" w:rsidP="00460E24">
      <w:pPr>
        <w:numPr>
          <w:ilvl w:val="0"/>
          <w:numId w:val="11"/>
        </w:numPr>
        <w:tabs>
          <w:tab w:val="clear" w:pos="720"/>
          <w:tab w:val="num" w:pos="1080"/>
        </w:tabs>
        <w:ind w:left="1080"/>
        <w:rPr>
          <w:b/>
          <w:sz w:val="24"/>
        </w:rPr>
      </w:pPr>
      <w:r>
        <w:rPr>
          <w:sz w:val="24"/>
        </w:rPr>
        <w:t xml:space="preserve">Walter Gropius, “The Program of the Staatliche Bauhaus in Weimar,” in </w:t>
      </w:r>
      <w:r>
        <w:rPr>
          <w:i/>
          <w:sz w:val="24"/>
        </w:rPr>
        <w:t>The Industrial Design Reader</w:t>
      </w:r>
      <w:r>
        <w:rPr>
          <w:sz w:val="24"/>
        </w:rPr>
        <w:t>: 97-101.</w:t>
      </w:r>
    </w:p>
    <w:p w:rsidR="00460E24" w:rsidRDefault="00460E24" w:rsidP="00460E24">
      <w:pPr>
        <w:numPr>
          <w:ilvl w:val="0"/>
          <w:numId w:val="11"/>
        </w:numPr>
        <w:tabs>
          <w:tab w:val="clear" w:pos="720"/>
          <w:tab w:val="num" w:pos="1080"/>
        </w:tabs>
        <w:ind w:left="1080"/>
        <w:rPr>
          <w:b/>
          <w:sz w:val="24"/>
        </w:rPr>
      </w:pPr>
      <w:r>
        <w:rPr>
          <w:sz w:val="24"/>
        </w:rPr>
        <w:t xml:space="preserve">Christine Frederick, “The Labor Saving Kitchen,” in </w:t>
      </w:r>
      <w:r w:rsidRPr="00302CF3">
        <w:rPr>
          <w:i/>
          <w:sz w:val="24"/>
        </w:rPr>
        <w:t>The Industrial Design Reader</w:t>
      </w:r>
      <w:r>
        <w:rPr>
          <w:sz w:val="24"/>
        </w:rPr>
        <w:t xml:space="preserve">, 92-96. </w:t>
      </w:r>
    </w:p>
    <w:p w:rsidR="00460E24" w:rsidRDefault="00460E24" w:rsidP="00460E24">
      <w:pPr>
        <w:numPr>
          <w:ilvl w:val="0"/>
          <w:numId w:val="3"/>
        </w:numPr>
        <w:tabs>
          <w:tab w:val="left" w:pos="720"/>
        </w:tabs>
        <w:rPr>
          <w:sz w:val="24"/>
        </w:rPr>
      </w:pPr>
      <w:r>
        <w:rPr>
          <w:sz w:val="24"/>
        </w:rPr>
        <w:t xml:space="preserve">Ellen Lupton, “Herbert Bayer Designs for ‘Universal’ Lettering. 1925 and 1927,” in </w:t>
      </w:r>
      <w:r w:rsidRPr="00403FB2">
        <w:rPr>
          <w:i/>
          <w:sz w:val="24"/>
        </w:rPr>
        <w:t>Bauhaus: Workshops for Modernity, 1919-1933</w:t>
      </w:r>
      <w:r>
        <w:rPr>
          <w:sz w:val="24"/>
        </w:rPr>
        <w:t xml:space="preserve">, edited by Barry </w:t>
      </w:r>
      <w:proofErr w:type="spellStart"/>
      <w:r>
        <w:rPr>
          <w:sz w:val="24"/>
        </w:rPr>
        <w:t>Bergdoll</w:t>
      </w:r>
      <w:proofErr w:type="spellEnd"/>
      <w:r>
        <w:rPr>
          <w:sz w:val="24"/>
        </w:rPr>
        <w:t xml:space="preserve"> and Leah </w:t>
      </w:r>
      <w:proofErr w:type="spellStart"/>
      <w:r>
        <w:rPr>
          <w:sz w:val="24"/>
        </w:rPr>
        <w:t>Dickerman</w:t>
      </w:r>
      <w:proofErr w:type="spellEnd"/>
      <w:r>
        <w:rPr>
          <w:sz w:val="24"/>
        </w:rPr>
        <w:t xml:space="preserve"> (New York: MoMA, 2010), 200-203.</w:t>
      </w:r>
    </w:p>
    <w:p w:rsidR="00460E24" w:rsidRDefault="00460E24" w:rsidP="00460E24">
      <w:pPr>
        <w:numPr>
          <w:ilvl w:val="0"/>
          <w:numId w:val="3"/>
        </w:numPr>
        <w:tabs>
          <w:tab w:val="left" w:pos="720"/>
        </w:tabs>
        <w:rPr>
          <w:sz w:val="24"/>
        </w:rPr>
      </w:pPr>
      <w:r>
        <w:rPr>
          <w:sz w:val="24"/>
        </w:rPr>
        <w:t xml:space="preserve">David </w:t>
      </w:r>
      <w:proofErr w:type="spellStart"/>
      <w:r>
        <w:rPr>
          <w:sz w:val="24"/>
        </w:rPr>
        <w:t>Raizman</w:t>
      </w:r>
      <w:proofErr w:type="spellEnd"/>
      <w:r>
        <w:rPr>
          <w:sz w:val="24"/>
        </w:rPr>
        <w:t xml:space="preserve">, “The Bauhaus” in </w:t>
      </w:r>
      <w:r>
        <w:rPr>
          <w:i/>
          <w:sz w:val="24"/>
        </w:rPr>
        <w:t>History of Modern Design</w:t>
      </w:r>
      <w:r>
        <w:rPr>
          <w:sz w:val="24"/>
        </w:rPr>
        <w:t>: 196-206.</w:t>
      </w:r>
    </w:p>
    <w:p w:rsidR="00460E24" w:rsidRDefault="00460E24" w:rsidP="00460E24">
      <w:pPr>
        <w:numPr>
          <w:ilvl w:val="0"/>
          <w:numId w:val="3"/>
        </w:numPr>
        <w:tabs>
          <w:tab w:val="left" w:pos="720"/>
        </w:tabs>
        <w:rPr>
          <w:sz w:val="24"/>
        </w:rPr>
      </w:pPr>
      <w:r>
        <w:rPr>
          <w:sz w:val="24"/>
        </w:rPr>
        <w:t xml:space="preserve">Frederic J. Schwartz, “Marcel Breuer Club Chair,” in </w:t>
      </w:r>
      <w:r w:rsidRPr="002E305D">
        <w:rPr>
          <w:i/>
          <w:sz w:val="24"/>
        </w:rPr>
        <w:t>Bauhaus: Workshops for Modernity, 1919-1933</w:t>
      </w:r>
      <w:r>
        <w:rPr>
          <w:sz w:val="24"/>
        </w:rPr>
        <w:t xml:space="preserve">, edited by Barry </w:t>
      </w:r>
      <w:proofErr w:type="spellStart"/>
      <w:r>
        <w:rPr>
          <w:sz w:val="24"/>
        </w:rPr>
        <w:t>Bergdoll</w:t>
      </w:r>
      <w:proofErr w:type="spellEnd"/>
      <w:r>
        <w:rPr>
          <w:sz w:val="24"/>
        </w:rPr>
        <w:t xml:space="preserve"> and Leah </w:t>
      </w:r>
      <w:proofErr w:type="spellStart"/>
      <w:r>
        <w:rPr>
          <w:sz w:val="24"/>
        </w:rPr>
        <w:t>Dickerman</w:t>
      </w:r>
      <w:proofErr w:type="spellEnd"/>
      <w:r>
        <w:rPr>
          <w:sz w:val="24"/>
        </w:rPr>
        <w:t xml:space="preserve"> (New York: MoMA, 2010), 228-231.</w:t>
      </w:r>
    </w:p>
    <w:p w:rsidR="00460E24" w:rsidRDefault="00460E24" w:rsidP="00460E24">
      <w:pPr>
        <w:numPr>
          <w:ilvl w:val="0"/>
          <w:numId w:val="3"/>
        </w:numPr>
        <w:tabs>
          <w:tab w:val="left" w:pos="720"/>
        </w:tabs>
        <w:rPr>
          <w:sz w:val="24"/>
        </w:rPr>
      </w:pPr>
      <w:r>
        <w:rPr>
          <w:sz w:val="24"/>
        </w:rPr>
        <w:t xml:space="preserve">Frederick Winslow Taylor, The Principles of Scientific Management, in </w:t>
      </w:r>
      <w:r w:rsidRPr="00A308EB">
        <w:rPr>
          <w:i/>
          <w:sz w:val="24"/>
        </w:rPr>
        <w:t>The Industrial Design Reader</w:t>
      </w:r>
      <w:r>
        <w:rPr>
          <w:sz w:val="24"/>
        </w:rPr>
        <w:t>, 84-88.</w:t>
      </w:r>
    </w:p>
    <w:p w:rsidR="00460E24" w:rsidRDefault="00460E24" w:rsidP="00460E24">
      <w:pPr>
        <w:tabs>
          <w:tab w:val="left" w:pos="720"/>
        </w:tabs>
        <w:rPr>
          <w:sz w:val="24"/>
        </w:rPr>
      </w:pPr>
      <w:r>
        <w:rPr>
          <w:sz w:val="24"/>
        </w:rPr>
        <w:t>Suggested:</w:t>
      </w:r>
    </w:p>
    <w:p w:rsidR="00460E24" w:rsidRDefault="00460E24" w:rsidP="00460E24">
      <w:pPr>
        <w:numPr>
          <w:ilvl w:val="0"/>
          <w:numId w:val="18"/>
        </w:numPr>
        <w:tabs>
          <w:tab w:val="left" w:pos="1080"/>
        </w:tabs>
        <w:ind w:firstLine="0"/>
        <w:rPr>
          <w:sz w:val="24"/>
        </w:rPr>
      </w:pPr>
      <w:r w:rsidRPr="004F10BF">
        <w:rPr>
          <w:sz w:val="24"/>
        </w:rPr>
        <w:t xml:space="preserve">Ulrike Muller, </w:t>
      </w:r>
      <w:r w:rsidRPr="004F10BF">
        <w:rPr>
          <w:i/>
          <w:sz w:val="24"/>
        </w:rPr>
        <w:t>Bauhaus Women</w:t>
      </w:r>
      <w:r w:rsidRPr="004F10BF">
        <w:rPr>
          <w:sz w:val="24"/>
        </w:rPr>
        <w:t xml:space="preserve"> (Flammarion, 2009). </w:t>
      </w:r>
    </w:p>
    <w:p w:rsidR="00460E24" w:rsidRPr="004F10BF" w:rsidRDefault="00460E24" w:rsidP="00460E24">
      <w:pPr>
        <w:tabs>
          <w:tab w:val="left" w:pos="1080"/>
        </w:tabs>
        <w:rPr>
          <w:sz w:val="24"/>
        </w:rPr>
      </w:pPr>
    </w:p>
    <w:p w:rsidR="00460E24" w:rsidRDefault="00DB071A" w:rsidP="00460E24">
      <w:pPr>
        <w:rPr>
          <w:b/>
          <w:sz w:val="24"/>
        </w:rPr>
      </w:pPr>
      <w:r>
        <w:rPr>
          <w:b/>
          <w:sz w:val="24"/>
        </w:rPr>
        <w:t>Week 7</w:t>
      </w:r>
      <w:r w:rsidR="00460E24" w:rsidRPr="001C39C1">
        <w:rPr>
          <w:b/>
          <w:sz w:val="24"/>
        </w:rPr>
        <w:t xml:space="preserve">: </w:t>
      </w:r>
      <w:r w:rsidR="00460E24">
        <w:rPr>
          <w:b/>
          <w:sz w:val="24"/>
        </w:rPr>
        <w:t xml:space="preserve">Charles </w:t>
      </w:r>
      <w:proofErr w:type="spellStart"/>
      <w:r w:rsidR="00460E24">
        <w:rPr>
          <w:b/>
          <w:sz w:val="24"/>
        </w:rPr>
        <w:t>Rennie</w:t>
      </w:r>
      <w:proofErr w:type="spellEnd"/>
      <w:r w:rsidR="00460E24">
        <w:rPr>
          <w:b/>
          <w:sz w:val="24"/>
        </w:rPr>
        <w:t xml:space="preserve"> Mackintosh</w:t>
      </w:r>
    </w:p>
    <w:p w:rsidR="00C42F6C" w:rsidRDefault="00DB071A" w:rsidP="00460E24">
      <w:pPr>
        <w:pStyle w:val="BodyText2"/>
        <w:rPr>
          <w:b/>
        </w:rPr>
      </w:pPr>
      <w:r>
        <w:rPr>
          <w:b/>
        </w:rPr>
        <w:t>Wednesday, October 14</w:t>
      </w:r>
      <w:r w:rsidRPr="00DB071A">
        <w:rPr>
          <w:b/>
          <w:vertAlign w:val="superscript"/>
        </w:rPr>
        <w:t>th</w:t>
      </w:r>
    </w:p>
    <w:p w:rsidR="00460E24" w:rsidRPr="00445961" w:rsidRDefault="00460E24" w:rsidP="00460E24">
      <w:pPr>
        <w:rPr>
          <w:b/>
          <w:sz w:val="24"/>
        </w:rPr>
      </w:pPr>
      <w:r w:rsidRPr="00445961">
        <w:rPr>
          <w:b/>
          <w:sz w:val="24"/>
        </w:rPr>
        <w:t xml:space="preserve">Guest lecturer Clive </w:t>
      </w:r>
      <w:proofErr w:type="spellStart"/>
      <w:r w:rsidRPr="00445961">
        <w:rPr>
          <w:b/>
          <w:sz w:val="24"/>
        </w:rPr>
        <w:t>Dilnot</w:t>
      </w:r>
      <w:proofErr w:type="spellEnd"/>
      <w:r w:rsidRPr="00445961">
        <w:rPr>
          <w:b/>
          <w:sz w:val="24"/>
        </w:rPr>
        <w:t>, Professor School of Art and Design History and Theory, Parsons The New School for Design</w:t>
      </w:r>
    </w:p>
    <w:p w:rsidR="00460E24" w:rsidRDefault="00460E24" w:rsidP="00460E24">
      <w:pPr>
        <w:pStyle w:val="BodyTextIndent"/>
        <w:numPr>
          <w:ilvl w:val="0"/>
          <w:numId w:val="7"/>
        </w:numPr>
        <w:rPr>
          <w:b w:val="0"/>
        </w:rPr>
      </w:pPr>
      <w:proofErr w:type="spellStart"/>
      <w:r>
        <w:rPr>
          <w:b w:val="0"/>
        </w:rPr>
        <w:t>Nikolaus</w:t>
      </w:r>
      <w:proofErr w:type="spellEnd"/>
      <w:r>
        <w:rPr>
          <w:b w:val="0"/>
        </w:rPr>
        <w:t xml:space="preserve"> Pevsner, "Charles </w:t>
      </w:r>
      <w:proofErr w:type="spellStart"/>
      <w:r>
        <w:rPr>
          <w:b w:val="0"/>
        </w:rPr>
        <w:t>Rennie</w:t>
      </w:r>
      <w:proofErr w:type="spellEnd"/>
      <w:r>
        <w:rPr>
          <w:b w:val="0"/>
        </w:rPr>
        <w:t xml:space="preserve"> Mackintosh," in </w:t>
      </w:r>
      <w:r w:rsidRPr="00BB2378">
        <w:rPr>
          <w:b w:val="0"/>
          <w:i/>
        </w:rPr>
        <w:t>Art, Architecture and Design: Victorian and After</w:t>
      </w:r>
      <w:r>
        <w:rPr>
          <w:b w:val="0"/>
        </w:rPr>
        <w:t xml:space="preserve"> (London: Thames and Hudson, 1968), 152-175.</w:t>
      </w:r>
    </w:p>
    <w:p w:rsidR="00460E24" w:rsidRDefault="00460E24" w:rsidP="00460E24">
      <w:pPr>
        <w:pStyle w:val="BodyTextIndent"/>
        <w:numPr>
          <w:ilvl w:val="0"/>
          <w:numId w:val="7"/>
        </w:numPr>
        <w:rPr>
          <w:b w:val="0"/>
        </w:rPr>
      </w:pPr>
      <w:r>
        <w:rPr>
          <w:b w:val="0"/>
        </w:rPr>
        <w:t xml:space="preserve">David </w:t>
      </w:r>
      <w:proofErr w:type="spellStart"/>
      <w:r>
        <w:rPr>
          <w:b w:val="0"/>
        </w:rPr>
        <w:t>Raizman</w:t>
      </w:r>
      <w:proofErr w:type="spellEnd"/>
      <w:r>
        <w:rPr>
          <w:b w:val="0"/>
        </w:rPr>
        <w:t xml:space="preserve">, “Glasgow: Charles </w:t>
      </w:r>
      <w:proofErr w:type="spellStart"/>
      <w:r>
        <w:rPr>
          <w:b w:val="0"/>
        </w:rPr>
        <w:t>Rennie</w:t>
      </w:r>
      <w:proofErr w:type="spellEnd"/>
      <w:r>
        <w:rPr>
          <w:b w:val="0"/>
        </w:rPr>
        <w:t xml:space="preserve"> Mackintosh,” in </w:t>
      </w:r>
      <w:r w:rsidRPr="00C573D1">
        <w:rPr>
          <w:b w:val="0"/>
          <w:i/>
        </w:rPr>
        <w:t>History of Modern Design</w:t>
      </w:r>
      <w:r>
        <w:rPr>
          <w:b w:val="0"/>
        </w:rPr>
        <w:t>: 130-131.</w:t>
      </w:r>
    </w:p>
    <w:p w:rsidR="00460E24" w:rsidRDefault="00460E24" w:rsidP="00460E24">
      <w:pPr>
        <w:rPr>
          <w:b/>
          <w:sz w:val="24"/>
        </w:rPr>
      </w:pPr>
    </w:p>
    <w:p w:rsidR="00460E24" w:rsidRDefault="00DB071A" w:rsidP="00460E24">
      <w:pPr>
        <w:rPr>
          <w:b/>
          <w:sz w:val="24"/>
        </w:rPr>
      </w:pPr>
      <w:r>
        <w:rPr>
          <w:b/>
          <w:sz w:val="24"/>
        </w:rPr>
        <w:t>Week 8</w:t>
      </w:r>
      <w:r w:rsidR="00460E24" w:rsidRPr="006E58C9">
        <w:rPr>
          <w:b/>
          <w:sz w:val="24"/>
        </w:rPr>
        <w:t xml:space="preserve">: </w:t>
      </w:r>
      <w:r w:rsidR="00460E24">
        <w:rPr>
          <w:b/>
          <w:sz w:val="24"/>
        </w:rPr>
        <w:t>MIDTERM</w:t>
      </w:r>
    </w:p>
    <w:p w:rsidR="00C42F6C" w:rsidRDefault="00DB071A" w:rsidP="00460E24">
      <w:pPr>
        <w:rPr>
          <w:b/>
          <w:sz w:val="24"/>
        </w:rPr>
      </w:pPr>
      <w:r>
        <w:rPr>
          <w:b/>
          <w:sz w:val="24"/>
        </w:rPr>
        <w:t>Wednesday, October 21</w:t>
      </w:r>
      <w:r w:rsidRPr="00DB071A">
        <w:rPr>
          <w:b/>
          <w:sz w:val="24"/>
          <w:vertAlign w:val="superscript"/>
        </w:rPr>
        <w:t>st</w:t>
      </w:r>
    </w:p>
    <w:p w:rsidR="00460E24" w:rsidRDefault="00460E24" w:rsidP="00460E24">
      <w:pPr>
        <w:pStyle w:val="BodyTextIndent"/>
        <w:numPr>
          <w:ilvl w:val="0"/>
          <w:numId w:val="18"/>
        </w:numPr>
      </w:pPr>
      <w:r>
        <w:t>NB</w:t>
      </w:r>
      <w:r w:rsidR="00DB071A">
        <w:t>: There is no recitation today—the exam takes places in the lecture hall.</w:t>
      </w:r>
    </w:p>
    <w:p w:rsidR="00460E24" w:rsidRDefault="00460E24" w:rsidP="00460E24">
      <w:pPr>
        <w:pStyle w:val="BodyTextIndent"/>
        <w:ind w:hanging="360"/>
      </w:pPr>
    </w:p>
    <w:p w:rsidR="00460E24" w:rsidRDefault="00460E24" w:rsidP="00460E24">
      <w:pPr>
        <w:ind w:left="-450"/>
        <w:rPr>
          <w:b/>
          <w:sz w:val="24"/>
        </w:rPr>
      </w:pPr>
      <w:r>
        <w:rPr>
          <w:b/>
          <w:sz w:val="24"/>
          <w:szCs w:val="24"/>
        </w:rPr>
        <w:tab/>
      </w:r>
      <w:r w:rsidR="00DB071A">
        <w:rPr>
          <w:b/>
          <w:sz w:val="24"/>
          <w:szCs w:val="24"/>
        </w:rPr>
        <w:t>Week 9</w:t>
      </w:r>
      <w:r w:rsidRPr="009B2746">
        <w:rPr>
          <w:b/>
          <w:sz w:val="24"/>
          <w:szCs w:val="24"/>
        </w:rPr>
        <w:t>:</w:t>
      </w:r>
      <w:r w:rsidRPr="009B2746">
        <w:rPr>
          <w:b/>
          <w:sz w:val="24"/>
        </w:rPr>
        <w:t xml:space="preserve"> </w:t>
      </w:r>
      <w:r>
        <w:rPr>
          <w:b/>
          <w:sz w:val="24"/>
        </w:rPr>
        <w:t>American Streamlining and Beyond</w:t>
      </w:r>
    </w:p>
    <w:p w:rsidR="00460E24" w:rsidRDefault="00DB071A" w:rsidP="00460E24">
      <w:pPr>
        <w:pStyle w:val="BodyTextIndent"/>
        <w:ind w:hanging="360"/>
      </w:pPr>
      <w:r>
        <w:t>Wednesday, October 28</w:t>
      </w:r>
      <w:r w:rsidRPr="00DB071A">
        <w:rPr>
          <w:vertAlign w:val="superscript"/>
        </w:rPr>
        <w:t>th</w:t>
      </w:r>
    </w:p>
    <w:p w:rsidR="00460E24" w:rsidRPr="006E58C9" w:rsidRDefault="00460E24" w:rsidP="00460E24">
      <w:pPr>
        <w:numPr>
          <w:ilvl w:val="3"/>
          <w:numId w:val="16"/>
        </w:numPr>
        <w:rPr>
          <w:b/>
          <w:sz w:val="24"/>
        </w:rPr>
      </w:pPr>
      <w:r>
        <w:rPr>
          <w:sz w:val="24"/>
        </w:rPr>
        <w:t xml:space="preserve">Norman </w:t>
      </w:r>
      <w:proofErr w:type="spellStart"/>
      <w:r>
        <w:rPr>
          <w:sz w:val="24"/>
        </w:rPr>
        <w:t>Bel</w:t>
      </w:r>
      <w:proofErr w:type="spellEnd"/>
      <w:r>
        <w:rPr>
          <w:sz w:val="24"/>
        </w:rPr>
        <w:t xml:space="preserve"> Geddes, “Streamlining,” in </w:t>
      </w:r>
      <w:r>
        <w:rPr>
          <w:i/>
          <w:sz w:val="24"/>
        </w:rPr>
        <w:t>The Industrial Design Reader</w:t>
      </w:r>
      <w:r>
        <w:rPr>
          <w:sz w:val="24"/>
        </w:rPr>
        <w:t>: 135-7.</w:t>
      </w:r>
    </w:p>
    <w:p w:rsidR="00460E24" w:rsidRDefault="00460E24" w:rsidP="00460E24">
      <w:pPr>
        <w:numPr>
          <w:ilvl w:val="0"/>
          <w:numId w:val="7"/>
        </w:numPr>
        <w:tabs>
          <w:tab w:val="left" w:pos="720"/>
        </w:tabs>
        <w:rPr>
          <w:sz w:val="24"/>
        </w:rPr>
      </w:pPr>
      <w:r>
        <w:rPr>
          <w:sz w:val="24"/>
        </w:rPr>
        <w:t xml:space="preserve">Ernest Elmo Calkins, “What Consumer Engineering Really Is,” in </w:t>
      </w:r>
      <w:r>
        <w:rPr>
          <w:i/>
          <w:sz w:val="24"/>
        </w:rPr>
        <w:t>The Industrial Design Reader</w:t>
      </w:r>
      <w:r>
        <w:rPr>
          <w:sz w:val="24"/>
        </w:rPr>
        <w:t>: 129-132.</w:t>
      </w:r>
    </w:p>
    <w:p w:rsidR="00460E24" w:rsidRDefault="00460E24" w:rsidP="00460E24">
      <w:pPr>
        <w:numPr>
          <w:ilvl w:val="0"/>
          <w:numId w:val="7"/>
        </w:numPr>
        <w:tabs>
          <w:tab w:val="left" w:pos="720"/>
        </w:tabs>
        <w:rPr>
          <w:sz w:val="24"/>
        </w:rPr>
      </w:pPr>
      <w:r>
        <w:rPr>
          <w:sz w:val="24"/>
        </w:rPr>
        <w:t xml:space="preserve">Henry </w:t>
      </w:r>
      <w:proofErr w:type="spellStart"/>
      <w:r>
        <w:rPr>
          <w:sz w:val="24"/>
        </w:rPr>
        <w:t>Dreyfuss</w:t>
      </w:r>
      <w:proofErr w:type="spellEnd"/>
      <w:r>
        <w:rPr>
          <w:sz w:val="24"/>
        </w:rPr>
        <w:t xml:space="preserve">, “Joe and Josephine,” in </w:t>
      </w:r>
      <w:r w:rsidRPr="00F97B18">
        <w:rPr>
          <w:i/>
          <w:sz w:val="24"/>
        </w:rPr>
        <w:t>The Industrial Design Reader</w:t>
      </w:r>
      <w:r>
        <w:rPr>
          <w:sz w:val="24"/>
        </w:rPr>
        <w:t>: 162-168.</w:t>
      </w:r>
    </w:p>
    <w:p w:rsidR="00460E24" w:rsidRDefault="00460E24" w:rsidP="00460E24">
      <w:pPr>
        <w:numPr>
          <w:ilvl w:val="0"/>
          <w:numId w:val="7"/>
        </w:numPr>
        <w:tabs>
          <w:tab w:val="left" w:pos="720"/>
        </w:tabs>
        <w:rPr>
          <w:sz w:val="24"/>
        </w:rPr>
      </w:pPr>
      <w:r>
        <w:rPr>
          <w:sz w:val="24"/>
        </w:rPr>
        <w:t xml:space="preserve">Raymond Loewy, “The MAYA Stage,” in </w:t>
      </w:r>
      <w:r w:rsidRPr="00F97B18">
        <w:rPr>
          <w:i/>
          <w:sz w:val="24"/>
        </w:rPr>
        <w:t>The Industrial Design Reader</w:t>
      </w:r>
      <w:r>
        <w:rPr>
          <w:sz w:val="24"/>
        </w:rPr>
        <w:t>: 155-159.</w:t>
      </w:r>
    </w:p>
    <w:p w:rsidR="00460E24" w:rsidRDefault="00460E24" w:rsidP="00460E24">
      <w:pPr>
        <w:numPr>
          <w:ilvl w:val="0"/>
          <w:numId w:val="7"/>
        </w:numPr>
        <w:tabs>
          <w:tab w:val="left" w:pos="720"/>
        </w:tabs>
        <w:rPr>
          <w:sz w:val="24"/>
        </w:rPr>
      </w:pPr>
      <w:r>
        <w:rPr>
          <w:sz w:val="24"/>
        </w:rPr>
        <w:lastRenderedPageBreak/>
        <w:t xml:space="preserve">Jeffrey L. </w:t>
      </w:r>
      <w:proofErr w:type="spellStart"/>
      <w:r>
        <w:rPr>
          <w:sz w:val="24"/>
        </w:rPr>
        <w:t>Meikle</w:t>
      </w:r>
      <w:proofErr w:type="spellEnd"/>
      <w:r>
        <w:rPr>
          <w:sz w:val="24"/>
        </w:rPr>
        <w:t xml:space="preserve">, “Designing the Machine Age,” in </w:t>
      </w:r>
      <w:r>
        <w:rPr>
          <w:i/>
          <w:sz w:val="24"/>
        </w:rPr>
        <w:t>Design in the USA</w:t>
      </w:r>
      <w:r>
        <w:rPr>
          <w:sz w:val="24"/>
        </w:rPr>
        <w:t xml:space="preserve"> (New York: Oxford University Press, 2005), 89-129.</w:t>
      </w:r>
    </w:p>
    <w:p w:rsidR="00460E24" w:rsidRPr="004F10BF" w:rsidRDefault="00460E24" w:rsidP="00460E24">
      <w:pPr>
        <w:numPr>
          <w:ilvl w:val="0"/>
          <w:numId w:val="7"/>
        </w:numPr>
        <w:tabs>
          <w:tab w:val="left" w:pos="720"/>
        </w:tabs>
        <w:rPr>
          <w:sz w:val="24"/>
        </w:rPr>
      </w:pPr>
      <w:r>
        <w:rPr>
          <w:sz w:val="24"/>
        </w:rPr>
        <w:t xml:space="preserve">David </w:t>
      </w:r>
      <w:proofErr w:type="spellStart"/>
      <w:r>
        <w:rPr>
          <w:sz w:val="24"/>
        </w:rPr>
        <w:t>Raizman</w:t>
      </w:r>
      <w:proofErr w:type="spellEnd"/>
      <w:r>
        <w:rPr>
          <w:sz w:val="24"/>
        </w:rPr>
        <w:t xml:space="preserve">, “Chapter 10: Design, Industry and Advertising in the United States,” in </w:t>
      </w:r>
      <w:r>
        <w:rPr>
          <w:i/>
          <w:sz w:val="24"/>
        </w:rPr>
        <w:t>History of Modern Design</w:t>
      </w:r>
      <w:r>
        <w:rPr>
          <w:sz w:val="24"/>
        </w:rPr>
        <w:t>: 223-244.</w:t>
      </w:r>
    </w:p>
    <w:p w:rsidR="00460E24" w:rsidRDefault="00460E24" w:rsidP="00460E24">
      <w:pPr>
        <w:tabs>
          <w:tab w:val="left" w:pos="720"/>
        </w:tabs>
        <w:rPr>
          <w:sz w:val="24"/>
        </w:rPr>
      </w:pPr>
      <w:r>
        <w:rPr>
          <w:sz w:val="24"/>
        </w:rPr>
        <w:t>Suggested:</w:t>
      </w:r>
    </w:p>
    <w:p w:rsidR="00460E24" w:rsidRDefault="00460E24" w:rsidP="00460E24">
      <w:pPr>
        <w:numPr>
          <w:ilvl w:val="0"/>
          <w:numId w:val="6"/>
        </w:numPr>
        <w:tabs>
          <w:tab w:val="left" w:pos="720"/>
        </w:tabs>
        <w:rPr>
          <w:sz w:val="24"/>
        </w:rPr>
      </w:pPr>
      <w:r>
        <w:rPr>
          <w:sz w:val="24"/>
        </w:rPr>
        <w:t xml:space="preserve">Donald Albrecht, ed., </w:t>
      </w:r>
      <w:r>
        <w:rPr>
          <w:i/>
          <w:sz w:val="24"/>
        </w:rPr>
        <w:t xml:space="preserve">Norman </w:t>
      </w:r>
      <w:proofErr w:type="spellStart"/>
      <w:r>
        <w:rPr>
          <w:i/>
          <w:sz w:val="24"/>
        </w:rPr>
        <w:t>Bel</w:t>
      </w:r>
      <w:proofErr w:type="spellEnd"/>
      <w:r>
        <w:rPr>
          <w:i/>
          <w:sz w:val="24"/>
        </w:rPr>
        <w:t xml:space="preserve"> Geddes</w:t>
      </w:r>
      <w:r w:rsidRPr="004F10BF">
        <w:rPr>
          <w:i/>
          <w:sz w:val="24"/>
        </w:rPr>
        <w:t xml:space="preserve"> Designs America</w:t>
      </w:r>
      <w:r>
        <w:rPr>
          <w:sz w:val="24"/>
        </w:rPr>
        <w:t xml:space="preserve"> (New York: Abrams, 2012).</w:t>
      </w:r>
    </w:p>
    <w:p w:rsidR="00460E24" w:rsidRPr="003C26DD" w:rsidRDefault="00460E24" w:rsidP="00460E24">
      <w:pPr>
        <w:numPr>
          <w:ilvl w:val="0"/>
          <w:numId w:val="6"/>
        </w:numPr>
        <w:tabs>
          <w:tab w:val="left" w:pos="720"/>
        </w:tabs>
        <w:rPr>
          <w:sz w:val="24"/>
        </w:rPr>
      </w:pPr>
      <w:r w:rsidRPr="004F10BF">
        <w:rPr>
          <w:sz w:val="24"/>
        </w:rPr>
        <w:t xml:space="preserve">Wendy Kaplan, “’The Filter of American Taste’: Design in the USA in the 1920s,” in </w:t>
      </w:r>
      <w:r w:rsidRPr="004F10BF">
        <w:rPr>
          <w:i/>
          <w:sz w:val="24"/>
        </w:rPr>
        <w:t>Art Deco, 1910-1930</w:t>
      </w:r>
      <w:r w:rsidRPr="004F10BF">
        <w:rPr>
          <w:sz w:val="24"/>
        </w:rPr>
        <w:t xml:space="preserve">, edited by Charlotte Benton, Tim Benton, and </w:t>
      </w:r>
    </w:p>
    <w:p w:rsidR="00460E24" w:rsidRDefault="00460E24" w:rsidP="00460E24">
      <w:pPr>
        <w:ind w:hanging="450"/>
        <w:rPr>
          <w:b/>
          <w:sz w:val="24"/>
        </w:rPr>
      </w:pPr>
    </w:p>
    <w:p w:rsidR="00460E24" w:rsidRDefault="00DB071A" w:rsidP="00460E24">
      <w:pPr>
        <w:ind w:left="-450"/>
        <w:rPr>
          <w:b/>
          <w:sz w:val="24"/>
        </w:rPr>
      </w:pPr>
      <w:r>
        <w:rPr>
          <w:b/>
          <w:sz w:val="24"/>
        </w:rPr>
        <w:t>Week 10</w:t>
      </w:r>
      <w:r w:rsidR="00460E24">
        <w:rPr>
          <w:b/>
          <w:sz w:val="24"/>
        </w:rPr>
        <w:t>: The London Underground Diagram</w:t>
      </w:r>
    </w:p>
    <w:p w:rsidR="00C42F6C" w:rsidRDefault="00DB071A" w:rsidP="00C42F6C">
      <w:pPr>
        <w:ind w:left="-450"/>
        <w:rPr>
          <w:b/>
          <w:sz w:val="24"/>
        </w:rPr>
      </w:pPr>
      <w:r>
        <w:rPr>
          <w:b/>
          <w:sz w:val="24"/>
        </w:rPr>
        <w:t>Wednesday, November 4</w:t>
      </w:r>
      <w:r w:rsidRPr="00DB071A">
        <w:rPr>
          <w:b/>
          <w:sz w:val="24"/>
          <w:vertAlign w:val="superscript"/>
        </w:rPr>
        <w:t>th</w:t>
      </w:r>
    </w:p>
    <w:p w:rsidR="00460E24" w:rsidRPr="00445961" w:rsidRDefault="00460E24" w:rsidP="00460E24">
      <w:pPr>
        <w:ind w:left="-450" w:hanging="450"/>
        <w:rPr>
          <w:b/>
          <w:sz w:val="24"/>
        </w:rPr>
      </w:pPr>
      <w:r w:rsidRPr="00445961">
        <w:rPr>
          <w:b/>
          <w:sz w:val="24"/>
        </w:rPr>
        <w:tab/>
        <w:t xml:space="preserve">Guest Lecturer Clive </w:t>
      </w:r>
      <w:proofErr w:type="spellStart"/>
      <w:r w:rsidRPr="00445961">
        <w:rPr>
          <w:b/>
          <w:sz w:val="24"/>
        </w:rPr>
        <w:t>Dilnot</w:t>
      </w:r>
      <w:proofErr w:type="spellEnd"/>
      <w:r w:rsidRPr="00445961">
        <w:rPr>
          <w:b/>
          <w:sz w:val="24"/>
        </w:rPr>
        <w:t>, Professor School of Art and Design History and Theory, Parsons The New School for Design</w:t>
      </w:r>
    </w:p>
    <w:p w:rsidR="00460E24" w:rsidRDefault="00460E24" w:rsidP="00460E24">
      <w:pPr>
        <w:numPr>
          <w:ilvl w:val="0"/>
          <w:numId w:val="15"/>
        </w:numPr>
        <w:rPr>
          <w:sz w:val="24"/>
        </w:rPr>
      </w:pPr>
      <w:r>
        <w:rPr>
          <w:sz w:val="24"/>
        </w:rPr>
        <w:t xml:space="preserve">David </w:t>
      </w:r>
      <w:proofErr w:type="spellStart"/>
      <w:r>
        <w:rPr>
          <w:sz w:val="24"/>
        </w:rPr>
        <w:t>Raizman</w:t>
      </w:r>
      <w:proofErr w:type="spellEnd"/>
      <w:r>
        <w:rPr>
          <w:sz w:val="24"/>
        </w:rPr>
        <w:t>, “Britain and Modern Design,” 214-219.</w:t>
      </w:r>
    </w:p>
    <w:p w:rsidR="00460E24" w:rsidRDefault="00460E24" w:rsidP="00460E24">
      <w:pPr>
        <w:numPr>
          <w:ilvl w:val="0"/>
          <w:numId w:val="15"/>
        </w:numPr>
        <w:rPr>
          <w:sz w:val="24"/>
        </w:rPr>
      </w:pPr>
      <w:r>
        <w:rPr>
          <w:sz w:val="24"/>
        </w:rPr>
        <w:t>John A. Walker, “The London Underground Diagram.” Pages TBA.</w:t>
      </w:r>
    </w:p>
    <w:p w:rsidR="00C42F6C" w:rsidRDefault="00C42F6C" w:rsidP="00460E24">
      <w:pPr>
        <w:rPr>
          <w:b/>
          <w:sz w:val="24"/>
        </w:rPr>
      </w:pPr>
    </w:p>
    <w:p w:rsidR="00460E24" w:rsidRDefault="00DB071A" w:rsidP="00460E24">
      <w:pPr>
        <w:ind w:hanging="450"/>
        <w:rPr>
          <w:b/>
          <w:sz w:val="24"/>
        </w:rPr>
      </w:pPr>
      <w:r>
        <w:rPr>
          <w:b/>
          <w:sz w:val="24"/>
        </w:rPr>
        <w:t>Week 11</w:t>
      </w:r>
      <w:r w:rsidR="00460E24" w:rsidRPr="00043870">
        <w:rPr>
          <w:b/>
          <w:sz w:val="24"/>
        </w:rPr>
        <w:t xml:space="preserve">: </w:t>
      </w:r>
      <w:r w:rsidR="00460E24">
        <w:rPr>
          <w:b/>
          <w:sz w:val="24"/>
        </w:rPr>
        <w:t>Postwar in the USA</w:t>
      </w:r>
    </w:p>
    <w:p w:rsidR="00460E24" w:rsidRDefault="00DB071A" w:rsidP="00460E24">
      <w:pPr>
        <w:ind w:left="-450"/>
        <w:rPr>
          <w:b/>
          <w:sz w:val="24"/>
        </w:rPr>
      </w:pPr>
      <w:r>
        <w:rPr>
          <w:b/>
          <w:sz w:val="24"/>
        </w:rPr>
        <w:t>Wednesday, November 11</w:t>
      </w:r>
      <w:r w:rsidRPr="00DB071A">
        <w:rPr>
          <w:b/>
          <w:sz w:val="24"/>
          <w:vertAlign w:val="superscript"/>
        </w:rPr>
        <w:t>th</w:t>
      </w:r>
    </w:p>
    <w:p w:rsidR="00460E24" w:rsidRDefault="00460E24" w:rsidP="00460E24">
      <w:pPr>
        <w:pStyle w:val="Heading3"/>
        <w:numPr>
          <w:ilvl w:val="0"/>
          <w:numId w:val="6"/>
        </w:numPr>
        <w:ind w:hanging="450"/>
        <w:rPr>
          <w:b w:val="0"/>
          <w:i/>
        </w:rPr>
      </w:pPr>
      <w:r>
        <w:rPr>
          <w:b w:val="0"/>
        </w:rPr>
        <w:t xml:space="preserve">Alfred J. Barr and Phillip Johnson, “Machine Art,” in </w:t>
      </w:r>
      <w:r>
        <w:rPr>
          <w:b w:val="0"/>
          <w:i/>
        </w:rPr>
        <w:t>The Industrial Design Reader</w:t>
      </w:r>
      <w:r>
        <w:rPr>
          <w:b w:val="0"/>
        </w:rPr>
        <w:t>: 132-134.</w:t>
      </w:r>
    </w:p>
    <w:p w:rsidR="00460E24" w:rsidRDefault="00460E24" w:rsidP="00460E24">
      <w:pPr>
        <w:numPr>
          <w:ilvl w:val="0"/>
          <w:numId w:val="6"/>
        </w:numPr>
        <w:ind w:hanging="450"/>
        <w:rPr>
          <w:i/>
          <w:sz w:val="24"/>
        </w:rPr>
      </w:pPr>
      <w:r>
        <w:rPr>
          <w:sz w:val="24"/>
        </w:rPr>
        <w:t xml:space="preserve">Jeffrey </w:t>
      </w:r>
      <w:proofErr w:type="spellStart"/>
      <w:r>
        <w:rPr>
          <w:sz w:val="24"/>
        </w:rPr>
        <w:t>Meikle</w:t>
      </w:r>
      <w:proofErr w:type="spellEnd"/>
      <w:r>
        <w:rPr>
          <w:sz w:val="24"/>
        </w:rPr>
        <w:t xml:space="preserve">, “High Design vs. Popular Styling, 1940-1965,” in </w:t>
      </w:r>
      <w:r>
        <w:rPr>
          <w:i/>
          <w:sz w:val="24"/>
        </w:rPr>
        <w:t>Design in the USA</w:t>
      </w:r>
      <w:r>
        <w:rPr>
          <w:sz w:val="24"/>
        </w:rPr>
        <w:t xml:space="preserve"> (New York: Oxford University Press, 2005), 131-159.</w:t>
      </w:r>
    </w:p>
    <w:p w:rsidR="00460E24" w:rsidRDefault="00460E24" w:rsidP="00460E24">
      <w:pPr>
        <w:numPr>
          <w:ilvl w:val="0"/>
          <w:numId w:val="6"/>
        </w:numPr>
        <w:ind w:hanging="450"/>
        <w:rPr>
          <w:i/>
          <w:sz w:val="24"/>
        </w:rPr>
      </w:pPr>
      <w:r>
        <w:rPr>
          <w:sz w:val="24"/>
        </w:rPr>
        <w:t xml:space="preserve">Elliot Noyes, “Organic Design in Home Furnishings,” in </w:t>
      </w:r>
      <w:r>
        <w:rPr>
          <w:i/>
          <w:sz w:val="24"/>
        </w:rPr>
        <w:t>The Industrial Design Reader</w:t>
      </w:r>
      <w:r>
        <w:rPr>
          <w:sz w:val="24"/>
        </w:rPr>
        <w:t>: 144-46.</w:t>
      </w:r>
    </w:p>
    <w:p w:rsidR="00460E24" w:rsidRDefault="00460E24" w:rsidP="00460E24">
      <w:pPr>
        <w:ind w:hanging="450"/>
        <w:rPr>
          <w:i/>
          <w:sz w:val="24"/>
        </w:rPr>
      </w:pPr>
      <w:r>
        <w:rPr>
          <w:sz w:val="24"/>
        </w:rPr>
        <w:t>Suggested:</w:t>
      </w:r>
    </w:p>
    <w:p w:rsidR="00460E24" w:rsidRPr="00B847C5" w:rsidRDefault="00460E24" w:rsidP="00460E24">
      <w:pPr>
        <w:numPr>
          <w:ilvl w:val="0"/>
          <w:numId w:val="6"/>
        </w:numPr>
        <w:ind w:hanging="450"/>
        <w:rPr>
          <w:i/>
          <w:sz w:val="24"/>
        </w:rPr>
      </w:pPr>
      <w:r>
        <w:rPr>
          <w:sz w:val="24"/>
        </w:rPr>
        <w:t xml:space="preserve">David </w:t>
      </w:r>
      <w:proofErr w:type="spellStart"/>
      <w:r>
        <w:rPr>
          <w:sz w:val="24"/>
        </w:rPr>
        <w:t>Raizman</w:t>
      </w:r>
      <w:proofErr w:type="spellEnd"/>
      <w:r>
        <w:rPr>
          <w:sz w:val="24"/>
        </w:rPr>
        <w:t xml:space="preserve">, “Chapter 11: Modernism After World War II: From Theory to Practice” and “Chapter 12: Design and Mass Appeal: A Culture of Consumption,” in </w:t>
      </w:r>
      <w:r>
        <w:rPr>
          <w:i/>
          <w:sz w:val="24"/>
        </w:rPr>
        <w:t>History of Modern Design</w:t>
      </w:r>
      <w:r>
        <w:rPr>
          <w:sz w:val="24"/>
        </w:rPr>
        <w:t xml:space="preserve">. </w:t>
      </w:r>
    </w:p>
    <w:p w:rsidR="00460E24" w:rsidRDefault="00460E24" w:rsidP="00460E24">
      <w:pPr>
        <w:numPr>
          <w:ilvl w:val="0"/>
          <w:numId w:val="6"/>
        </w:numPr>
        <w:ind w:hanging="450"/>
        <w:rPr>
          <w:i/>
          <w:sz w:val="24"/>
        </w:rPr>
      </w:pPr>
      <w:r>
        <w:rPr>
          <w:sz w:val="24"/>
        </w:rPr>
        <w:t xml:space="preserve">Pat Kirkham, “At Home With California Modern, 1945-1965,” in </w:t>
      </w:r>
      <w:r w:rsidRPr="00261AE3">
        <w:rPr>
          <w:i/>
          <w:sz w:val="24"/>
        </w:rPr>
        <w:t>Living in a Modern Way: California Design 1930-1960</w:t>
      </w:r>
      <w:r>
        <w:rPr>
          <w:sz w:val="24"/>
        </w:rPr>
        <w:t>,” edited by Wendy Kaplan (Cambridge, MA: MIT Press, 2012): 147-178.</w:t>
      </w:r>
    </w:p>
    <w:p w:rsidR="00460E24" w:rsidRPr="00424A84" w:rsidRDefault="00460E24" w:rsidP="00460E24">
      <w:pPr>
        <w:ind w:left="-450"/>
        <w:rPr>
          <w:i/>
          <w:sz w:val="24"/>
        </w:rPr>
      </w:pPr>
    </w:p>
    <w:p w:rsidR="00460E24" w:rsidRDefault="00DB071A" w:rsidP="00460E24">
      <w:pPr>
        <w:pStyle w:val="BodyText2"/>
        <w:ind w:left="-450"/>
        <w:rPr>
          <w:b/>
        </w:rPr>
      </w:pPr>
      <w:r>
        <w:rPr>
          <w:b/>
        </w:rPr>
        <w:t>Week 12</w:t>
      </w:r>
      <w:r w:rsidR="00460E24">
        <w:rPr>
          <w:b/>
        </w:rPr>
        <w:t>:</w:t>
      </w:r>
      <w:r w:rsidR="00460E24" w:rsidRPr="00452CCB">
        <w:rPr>
          <w:b/>
        </w:rPr>
        <w:t xml:space="preserve"> </w:t>
      </w:r>
      <w:r w:rsidR="00460E24">
        <w:rPr>
          <w:b/>
        </w:rPr>
        <w:t xml:space="preserve">The New </w:t>
      </w:r>
      <w:proofErr w:type="gramStart"/>
      <w:r w:rsidR="00460E24">
        <w:rPr>
          <w:b/>
        </w:rPr>
        <w:t>Wave</w:t>
      </w:r>
      <w:proofErr w:type="gramEnd"/>
      <w:r w:rsidR="00460E24">
        <w:rPr>
          <w:b/>
        </w:rPr>
        <w:t>: Pop, Postmodernism, and Beyond</w:t>
      </w:r>
    </w:p>
    <w:p w:rsidR="00C42F6C" w:rsidRDefault="00DB071A" w:rsidP="00C42F6C">
      <w:pPr>
        <w:ind w:hanging="450"/>
        <w:rPr>
          <w:b/>
          <w:sz w:val="24"/>
        </w:rPr>
      </w:pPr>
      <w:r>
        <w:rPr>
          <w:b/>
          <w:sz w:val="24"/>
        </w:rPr>
        <w:t>Wednesday, November 18</w:t>
      </w:r>
      <w:r w:rsidRPr="00DB071A">
        <w:rPr>
          <w:b/>
          <w:sz w:val="24"/>
          <w:vertAlign w:val="superscript"/>
        </w:rPr>
        <w:t>th</w:t>
      </w:r>
    </w:p>
    <w:p w:rsidR="00460E24" w:rsidRDefault="00460E24" w:rsidP="00460E24">
      <w:pPr>
        <w:numPr>
          <w:ilvl w:val="0"/>
          <w:numId w:val="13"/>
        </w:numPr>
        <w:tabs>
          <w:tab w:val="num" w:pos="1080"/>
        </w:tabs>
        <w:ind w:left="1080"/>
        <w:rPr>
          <w:sz w:val="24"/>
        </w:rPr>
      </w:pPr>
      <w:r>
        <w:rPr>
          <w:sz w:val="24"/>
        </w:rPr>
        <w:t xml:space="preserve">Barbara </w:t>
      </w:r>
      <w:proofErr w:type="spellStart"/>
      <w:r>
        <w:rPr>
          <w:sz w:val="24"/>
        </w:rPr>
        <w:t>Radice</w:t>
      </w:r>
      <w:proofErr w:type="spellEnd"/>
      <w:r>
        <w:rPr>
          <w:sz w:val="24"/>
        </w:rPr>
        <w:t xml:space="preserve">, “Memphis and Fashion,” in </w:t>
      </w:r>
      <w:r>
        <w:rPr>
          <w:i/>
          <w:sz w:val="24"/>
        </w:rPr>
        <w:t>The Industrial Design Reader</w:t>
      </w:r>
      <w:r>
        <w:rPr>
          <w:sz w:val="24"/>
        </w:rPr>
        <w:t>: 204-208.</w:t>
      </w:r>
    </w:p>
    <w:p w:rsidR="00460E24" w:rsidRDefault="00460E24" w:rsidP="00460E24">
      <w:pPr>
        <w:numPr>
          <w:ilvl w:val="0"/>
          <w:numId w:val="8"/>
        </w:numPr>
        <w:rPr>
          <w:sz w:val="24"/>
        </w:rPr>
      </w:pPr>
      <w:r>
        <w:rPr>
          <w:sz w:val="24"/>
        </w:rPr>
        <w:t xml:space="preserve">Robert </w:t>
      </w:r>
      <w:proofErr w:type="spellStart"/>
      <w:r>
        <w:rPr>
          <w:sz w:val="24"/>
        </w:rPr>
        <w:t>Venturi</w:t>
      </w:r>
      <w:proofErr w:type="spellEnd"/>
      <w:r>
        <w:rPr>
          <w:sz w:val="24"/>
        </w:rPr>
        <w:t xml:space="preserve">, “Complexity and Contradiction in Architecture,” in </w:t>
      </w:r>
      <w:r>
        <w:rPr>
          <w:i/>
          <w:sz w:val="24"/>
        </w:rPr>
        <w:t>The Industrial Design Reader</w:t>
      </w:r>
      <w:r>
        <w:rPr>
          <w:sz w:val="24"/>
        </w:rPr>
        <w:t>: 184-5.</w:t>
      </w:r>
    </w:p>
    <w:p w:rsidR="00460E24" w:rsidRDefault="00460E24" w:rsidP="00460E24">
      <w:pPr>
        <w:numPr>
          <w:ilvl w:val="0"/>
          <w:numId w:val="8"/>
        </w:numPr>
        <w:rPr>
          <w:sz w:val="24"/>
        </w:rPr>
      </w:pPr>
      <w:r>
        <w:rPr>
          <w:sz w:val="24"/>
        </w:rPr>
        <w:t xml:space="preserve">Jonathan M. </w:t>
      </w:r>
      <w:proofErr w:type="spellStart"/>
      <w:r>
        <w:rPr>
          <w:sz w:val="24"/>
        </w:rPr>
        <w:t>Woodham</w:t>
      </w:r>
      <w:proofErr w:type="spellEnd"/>
      <w:r>
        <w:rPr>
          <w:sz w:val="24"/>
        </w:rPr>
        <w:t xml:space="preserve">, “Pop to Post-Modernism: Changing Values,” in </w:t>
      </w:r>
      <w:r>
        <w:rPr>
          <w:i/>
          <w:sz w:val="24"/>
        </w:rPr>
        <w:t>Twentieth-Century Design</w:t>
      </w:r>
      <w:r>
        <w:rPr>
          <w:sz w:val="24"/>
        </w:rPr>
        <w:t xml:space="preserve"> (New York: Oxford University Press, 1997), 183-198.</w:t>
      </w:r>
    </w:p>
    <w:p w:rsidR="00460E24" w:rsidRDefault="00460E24" w:rsidP="00460E24">
      <w:pPr>
        <w:rPr>
          <w:sz w:val="24"/>
        </w:rPr>
      </w:pPr>
      <w:r>
        <w:rPr>
          <w:sz w:val="24"/>
        </w:rPr>
        <w:t>Suggested:</w:t>
      </w:r>
    </w:p>
    <w:p w:rsidR="00460E24" w:rsidRPr="00987DA6" w:rsidRDefault="00460E24" w:rsidP="00987DA6">
      <w:pPr>
        <w:numPr>
          <w:ilvl w:val="0"/>
          <w:numId w:val="4"/>
        </w:numPr>
        <w:rPr>
          <w:b/>
          <w:sz w:val="24"/>
        </w:rPr>
      </w:pPr>
      <w:r>
        <w:rPr>
          <w:sz w:val="24"/>
        </w:rPr>
        <w:t xml:space="preserve">David </w:t>
      </w:r>
      <w:proofErr w:type="spellStart"/>
      <w:r>
        <w:rPr>
          <w:sz w:val="24"/>
        </w:rPr>
        <w:t>Raizman</w:t>
      </w:r>
      <w:proofErr w:type="spellEnd"/>
      <w:r>
        <w:rPr>
          <w:sz w:val="24"/>
        </w:rPr>
        <w:t xml:space="preserve">, “Chapter 13: New Materials, New Products,” and “Chapter 14: Dimensions of Mass Culture,” in </w:t>
      </w:r>
      <w:r>
        <w:rPr>
          <w:i/>
          <w:sz w:val="24"/>
        </w:rPr>
        <w:t>History of Modern Design</w:t>
      </w:r>
      <w:r>
        <w:rPr>
          <w:sz w:val="24"/>
        </w:rPr>
        <w:t xml:space="preserve">. </w:t>
      </w:r>
    </w:p>
    <w:p w:rsidR="00460E24" w:rsidRDefault="00460E24" w:rsidP="00987DA6">
      <w:pPr>
        <w:rPr>
          <w:b/>
          <w:sz w:val="24"/>
        </w:rPr>
      </w:pPr>
    </w:p>
    <w:p w:rsidR="00DB071A" w:rsidRDefault="00DB071A" w:rsidP="00460E24">
      <w:pPr>
        <w:ind w:left="-450"/>
        <w:rPr>
          <w:b/>
          <w:sz w:val="24"/>
        </w:rPr>
      </w:pPr>
      <w:r>
        <w:rPr>
          <w:b/>
          <w:sz w:val="24"/>
        </w:rPr>
        <w:lastRenderedPageBreak/>
        <w:t>NO CLASS, Wednesday, November 25</w:t>
      </w:r>
      <w:r w:rsidRPr="00DB071A">
        <w:rPr>
          <w:b/>
          <w:sz w:val="24"/>
          <w:vertAlign w:val="superscript"/>
        </w:rPr>
        <w:t>t</w:t>
      </w:r>
      <w:r>
        <w:rPr>
          <w:b/>
          <w:sz w:val="24"/>
          <w:vertAlign w:val="superscript"/>
        </w:rPr>
        <w:t xml:space="preserve">h </w:t>
      </w:r>
      <w:r>
        <w:rPr>
          <w:b/>
          <w:sz w:val="24"/>
        </w:rPr>
        <w:t>for Thanksgiving Holiday</w:t>
      </w:r>
    </w:p>
    <w:p w:rsidR="00DB071A" w:rsidRDefault="00DB071A" w:rsidP="00460E24">
      <w:pPr>
        <w:ind w:left="-450"/>
        <w:rPr>
          <w:b/>
          <w:sz w:val="24"/>
        </w:rPr>
      </w:pPr>
      <w:r>
        <w:rPr>
          <w:b/>
          <w:sz w:val="24"/>
        </w:rPr>
        <w:t xml:space="preserve">Classes </w:t>
      </w:r>
      <w:r w:rsidR="00BD6CEA">
        <w:rPr>
          <w:b/>
          <w:sz w:val="24"/>
        </w:rPr>
        <w:t xml:space="preserve">on </w:t>
      </w:r>
      <w:r>
        <w:rPr>
          <w:b/>
          <w:sz w:val="24"/>
        </w:rPr>
        <w:t>Tuesday</w:t>
      </w:r>
      <w:r w:rsidR="00BD6CEA">
        <w:rPr>
          <w:b/>
          <w:sz w:val="24"/>
        </w:rPr>
        <w:t xml:space="preserve"> </w:t>
      </w:r>
      <w:r>
        <w:rPr>
          <w:b/>
          <w:sz w:val="24"/>
        </w:rPr>
        <w:t>November 24</w:t>
      </w:r>
      <w:r w:rsidRPr="00DB071A">
        <w:rPr>
          <w:b/>
          <w:sz w:val="24"/>
          <w:vertAlign w:val="superscript"/>
        </w:rPr>
        <w:t>th</w:t>
      </w:r>
      <w:r>
        <w:rPr>
          <w:b/>
          <w:sz w:val="24"/>
        </w:rPr>
        <w:t xml:space="preserve"> </w:t>
      </w:r>
      <w:r w:rsidR="00BD6CEA">
        <w:rPr>
          <w:b/>
          <w:sz w:val="24"/>
        </w:rPr>
        <w:t xml:space="preserve">to follow a Wednesday </w:t>
      </w:r>
      <w:r>
        <w:rPr>
          <w:b/>
          <w:sz w:val="24"/>
        </w:rPr>
        <w:t>schedule—details TBA.</w:t>
      </w:r>
    </w:p>
    <w:p w:rsidR="00DB071A" w:rsidRDefault="00DB071A" w:rsidP="00460E24">
      <w:pPr>
        <w:ind w:left="-450"/>
        <w:rPr>
          <w:b/>
          <w:sz w:val="24"/>
        </w:rPr>
      </w:pPr>
    </w:p>
    <w:p w:rsidR="00460E24" w:rsidRDefault="00DB071A" w:rsidP="00460E24">
      <w:pPr>
        <w:ind w:left="-450"/>
        <w:rPr>
          <w:b/>
          <w:sz w:val="24"/>
        </w:rPr>
      </w:pPr>
      <w:r>
        <w:rPr>
          <w:b/>
          <w:sz w:val="24"/>
        </w:rPr>
        <w:t>Week 13</w:t>
      </w:r>
      <w:r w:rsidR="00460E24">
        <w:rPr>
          <w:b/>
          <w:sz w:val="24"/>
        </w:rPr>
        <w:t>: Talk to me: Issues in Contemporary Design</w:t>
      </w:r>
    </w:p>
    <w:p w:rsidR="00DB071A" w:rsidRDefault="00DB071A" w:rsidP="00460E24">
      <w:pPr>
        <w:tabs>
          <w:tab w:val="num" w:pos="0"/>
        </w:tabs>
        <w:ind w:left="-450"/>
        <w:rPr>
          <w:b/>
          <w:sz w:val="24"/>
        </w:rPr>
      </w:pPr>
      <w:r>
        <w:rPr>
          <w:b/>
          <w:sz w:val="24"/>
        </w:rPr>
        <w:t>December 2</w:t>
      </w:r>
      <w:r w:rsidRPr="00DB071A">
        <w:rPr>
          <w:b/>
          <w:sz w:val="24"/>
          <w:vertAlign w:val="superscript"/>
        </w:rPr>
        <w:t>nd</w:t>
      </w:r>
    </w:p>
    <w:p w:rsidR="00460E24" w:rsidRDefault="00460E24" w:rsidP="00460E24">
      <w:pPr>
        <w:tabs>
          <w:tab w:val="num" w:pos="0"/>
        </w:tabs>
        <w:ind w:left="-450"/>
        <w:rPr>
          <w:sz w:val="24"/>
        </w:rPr>
      </w:pPr>
      <w:r w:rsidRPr="00670DE3">
        <w:rPr>
          <w:sz w:val="24"/>
        </w:rPr>
        <w:t xml:space="preserve">Guest Lecturer, </w:t>
      </w:r>
      <w:r w:rsidR="00DB071A">
        <w:rPr>
          <w:sz w:val="24"/>
        </w:rPr>
        <w:t xml:space="preserve">Michelle </w:t>
      </w:r>
      <w:r w:rsidR="00AB79C8">
        <w:rPr>
          <w:sz w:val="24"/>
        </w:rPr>
        <w:t>Fisher</w:t>
      </w:r>
      <w:r w:rsidR="00DB071A">
        <w:rPr>
          <w:sz w:val="24"/>
        </w:rPr>
        <w:t>, Assistant Curator, The Museum of Modern Art</w:t>
      </w:r>
      <w:r w:rsidRPr="00670DE3">
        <w:rPr>
          <w:sz w:val="24"/>
        </w:rPr>
        <w:t xml:space="preserve"> </w:t>
      </w:r>
    </w:p>
    <w:p w:rsidR="00460E24" w:rsidRPr="00670DE3" w:rsidRDefault="00DB071A" w:rsidP="00DB071A">
      <w:pPr>
        <w:numPr>
          <w:ilvl w:val="0"/>
          <w:numId w:val="13"/>
        </w:numPr>
        <w:ind w:left="1080"/>
        <w:rPr>
          <w:sz w:val="24"/>
        </w:rPr>
      </w:pPr>
      <w:r>
        <w:rPr>
          <w:sz w:val="24"/>
        </w:rPr>
        <w:t>Readings TBS</w:t>
      </w:r>
    </w:p>
    <w:p w:rsidR="00460E24" w:rsidRDefault="00460E24" w:rsidP="00460E24">
      <w:pPr>
        <w:ind w:left="360"/>
        <w:rPr>
          <w:b/>
          <w:sz w:val="24"/>
        </w:rPr>
      </w:pPr>
    </w:p>
    <w:p w:rsidR="00460E24" w:rsidRDefault="00C42F6C" w:rsidP="00460E24">
      <w:pPr>
        <w:ind w:left="-360"/>
        <w:rPr>
          <w:b/>
          <w:sz w:val="24"/>
        </w:rPr>
      </w:pPr>
      <w:r>
        <w:rPr>
          <w:b/>
          <w:sz w:val="24"/>
        </w:rPr>
        <w:t>Week 14</w:t>
      </w:r>
      <w:r w:rsidR="00460E24">
        <w:rPr>
          <w:b/>
          <w:sz w:val="24"/>
        </w:rPr>
        <w:t xml:space="preserve">: </w:t>
      </w:r>
      <w:r w:rsidR="002E330A">
        <w:rPr>
          <w:b/>
          <w:sz w:val="24"/>
        </w:rPr>
        <w:t>Student Presentations</w:t>
      </w:r>
    </w:p>
    <w:p w:rsidR="00DB071A" w:rsidRDefault="00DB071A" w:rsidP="00460E24">
      <w:pPr>
        <w:ind w:left="-360"/>
        <w:rPr>
          <w:b/>
          <w:sz w:val="24"/>
        </w:rPr>
      </w:pPr>
      <w:r>
        <w:rPr>
          <w:b/>
          <w:sz w:val="24"/>
        </w:rPr>
        <w:t>Wednesday, December 9</w:t>
      </w:r>
      <w:r w:rsidRPr="00DB071A">
        <w:rPr>
          <w:b/>
          <w:sz w:val="24"/>
          <w:vertAlign w:val="superscript"/>
        </w:rPr>
        <w:t>th</w:t>
      </w:r>
    </w:p>
    <w:p w:rsidR="002E330A" w:rsidRDefault="002E330A" w:rsidP="002E330A">
      <w:pPr>
        <w:numPr>
          <w:ilvl w:val="0"/>
          <w:numId w:val="13"/>
        </w:numPr>
        <w:rPr>
          <w:b/>
          <w:sz w:val="24"/>
        </w:rPr>
      </w:pPr>
      <w:r>
        <w:rPr>
          <w:b/>
          <w:sz w:val="24"/>
        </w:rPr>
        <w:t>Details TBA</w:t>
      </w:r>
    </w:p>
    <w:p w:rsidR="002E330A" w:rsidRDefault="002E330A" w:rsidP="002E330A">
      <w:pPr>
        <w:numPr>
          <w:ilvl w:val="0"/>
          <w:numId w:val="13"/>
        </w:numPr>
        <w:rPr>
          <w:b/>
          <w:sz w:val="24"/>
        </w:rPr>
      </w:pPr>
      <w:r>
        <w:rPr>
          <w:b/>
          <w:sz w:val="24"/>
        </w:rPr>
        <w:t>NB: All classes will meet in recitation classrooms</w:t>
      </w:r>
    </w:p>
    <w:p w:rsidR="00460E24" w:rsidRDefault="00460E24" w:rsidP="002E330A">
      <w:pPr>
        <w:rPr>
          <w:b/>
          <w:sz w:val="24"/>
        </w:rPr>
      </w:pPr>
    </w:p>
    <w:p w:rsidR="00C42F6C" w:rsidRDefault="00C42F6C" w:rsidP="00460E24">
      <w:pPr>
        <w:ind w:left="-360"/>
        <w:rPr>
          <w:b/>
          <w:sz w:val="24"/>
        </w:rPr>
      </w:pPr>
    </w:p>
    <w:p w:rsidR="00C42F6C" w:rsidRDefault="00C42F6C" w:rsidP="00460E24">
      <w:pPr>
        <w:ind w:left="-360"/>
        <w:rPr>
          <w:b/>
          <w:sz w:val="24"/>
        </w:rPr>
      </w:pPr>
      <w:r>
        <w:rPr>
          <w:b/>
          <w:sz w:val="24"/>
        </w:rPr>
        <w:t>Week 15: Final Exam</w:t>
      </w:r>
    </w:p>
    <w:p w:rsidR="00C42F6C" w:rsidRDefault="00DB071A" w:rsidP="00460E24">
      <w:pPr>
        <w:ind w:left="-360"/>
        <w:rPr>
          <w:b/>
          <w:sz w:val="24"/>
        </w:rPr>
      </w:pPr>
      <w:r>
        <w:rPr>
          <w:b/>
          <w:sz w:val="24"/>
        </w:rPr>
        <w:t>Wednesday, December 16</w:t>
      </w:r>
      <w:r w:rsidRPr="00DB071A">
        <w:rPr>
          <w:b/>
          <w:sz w:val="24"/>
          <w:vertAlign w:val="superscript"/>
        </w:rPr>
        <w:t>th</w:t>
      </w:r>
    </w:p>
    <w:p w:rsidR="00C42F6C" w:rsidRDefault="00C42F6C" w:rsidP="00DB071A">
      <w:pPr>
        <w:rPr>
          <w:b/>
          <w:sz w:val="24"/>
        </w:rPr>
      </w:pPr>
    </w:p>
    <w:p w:rsidR="00460E24" w:rsidRPr="009D0B64" w:rsidRDefault="00460E24" w:rsidP="00460E24">
      <w:pPr>
        <w:ind w:left="-360"/>
        <w:rPr>
          <w:sz w:val="24"/>
        </w:rPr>
      </w:pPr>
      <w:r>
        <w:rPr>
          <w:b/>
          <w:sz w:val="24"/>
        </w:rPr>
        <w:t>N.B.: All students must attend the final exam. There is no makeup.</w:t>
      </w:r>
      <w:r w:rsidR="00DB071A">
        <w:rPr>
          <w:b/>
          <w:sz w:val="24"/>
        </w:rPr>
        <w:t xml:space="preserve"> The exam takes place in the lecture hall.</w:t>
      </w:r>
    </w:p>
    <w:p w:rsidR="00460E24" w:rsidRDefault="00460E24">
      <w:pPr>
        <w:rPr>
          <w:b/>
          <w:sz w:val="24"/>
        </w:rPr>
      </w:pPr>
    </w:p>
    <w:p w:rsidR="00460E24" w:rsidRDefault="00460E24">
      <w:pPr>
        <w:rPr>
          <w:b/>
          <w:sz w:val="24"/>
          <w:u w:val="single"/>
        </w:rPr>
      </w:pPr>
      <w:r>
        <w:rPr>
          <w:b/>
          <w:sz w:val="24"/>
          <w:u w:val="single"/>
        </w:rPr>
        <w:t>Assignments and Requirements</w:t>
      </w:r>
    </w:p>
    <w:p w:rsidR="00460E24" w:rsidRDefault="00460E24" w:rsidP="00460E24">
      <w:pPr>
        <w:numPr>
          <w:ilvl w:val="0"/>
          <w:numId w:val="13"/>
        </w:numPr>
        <w:rPr>
          <w:i/>
          <w:sz w:val="24"/>
        </w:rPr>
      </w:pPr>
      <w:r>
        <w:rPr>
          <w:i/>
          <w:sz w:val="24"/>
        </w:rPr>
        <w:t>Students are required to attend all lectures and recitations and arrive on time</w:t>
      </w:r>
      <w:r>
        <w:rPr>
          <w:sz w:val="24"/>
        </w:rPr>
        <w:t xml:space="preserve">. </w:t>
      </w:r>
      <w:r>
        <w:rPr>
          <w:i/>
          <w:sz w:val="24"/>
        </w:rPr>
        <w:t>Three late arrivals to class or recitation count as one absence.</w:t>
      </w:r>
    </w:p>
    <w:p w:rsidR="00460E24" w:rsidRDefault="00460E24">
      <w:pPr>
        <w:rPr>
          <w:i/>
          <w:sz w:val="24"/>
        </w:rPr>
      </w:pPr>
    </w:p>
    <w:p w:rsidR="00460E24" w:rsidRDefault="00460E24" w:rsidP="00460E24">
      <w:pPr>
        <w:numPr>
          <w:ilvl w:val="0"/>
          <w:numId w:val="13"/>
        </w:numPr>
        <w:rPr>
          <w:i/>
          <w:sz w:val="24"/>
        </w:rPr>
      </w:pPr>
      <w:r>
        <w:rPr>
          <w:i/>
          <w:sz w:val="24"/>
        </w:rPr>
        <w:t xml:space="preserve">Please do not leave class during lecture or recitation. </w:t>
      </w:r>
    </w:p>
    <w:p w:rsidR="00460E24" w:rsidRDefault="00460E24" w:rsidP="00460E24">
      <w:pPr>
        <w:rPr>
          <w:i/>
          <w:sz w:val="24"/>
        </w:rPr>
      </w:pPr>
    </w:p>
    <w:p w:rsidR="00460E24" w:rsidRDefault="00460E24" w:rsidP="00460E24">
      <w:pPr>
        <w:numPr>
          <w:ilvl w:val="0"/>
          <w:numId w:val="13"/>
        </w:numPr>
        <w:rPr>
          <w:i/>
          <w:sz w:val="24"/>
        </w:rPr>
      </w:pPr>
      <w:r>
        <w:rPr>
          <w:i/>
          <w:sz w:val="24"/>
        </w:rPr>
        <w:t xml:space="preserve"> There is also no sleeping, resting, sketching, texting, etc. permitted in class. Such persistent behavior will count as an absence. </w:t>
      </w:r>
    </w:p>
    <w:p w:rsidR="00460E24" w:rsidRDefault="00460E24">
      <w:pPr>
        <w:rPr>
          <w:sz w:val="24"/>
        </w:rPr>
      </w:pPr>
    </w:p>
    <w:p w:rsidR="00460E24" w:rsidRDefault="00460E24">
      <w:pPr>
        <w:rPr>
          <w:sz w:val="24"/>
        </w:rPr>
      </w:pPr>
      <w:r>
        <w:rPr>
          <w:sz w:val="24"/>
        </w:rPr>
        <w:t>Students are responsible for completing and handing in all assignments on time.  Failure to attend class, persistent lateness, or incomplete or tardy assignments will adversely affect the final grade and may result in failing the course.</w:t>
      </w:r>
    </w:p>
    <w:p w:rsidR="00460E24" w:rsidRDefault="00460E24">
      <w:pPr>
        <w:rPr>
          <w:sz w:val="24"/>
        </w:rPr>
      </w:pPr>
    </w:p>
    <w:p w:rsidR="00460E24" w:rsidRDefault="00460E24">
      <w:pPr>
        <w:rPr>
          <w:sz w:val="24"/>
        </w:rPr>
      </w:pPr>
      <w:r>
        <w:rPr>
          <w:sz w:val="24"/>
        </w:rPr>
        <w:t>Students will be assigned specific readings for each class. The readings will come from the required class texts, reserve material located in the library, Ereserve, and handouts distributed by the instructor in class.</w:t>
      </w:r>
    </w:p>
    <w:p w:rsidR="00460E24" w:rsidRDefault="00460E24">
      <w:pPr>
        <w:rPr>
          <w:sz w:val="24"/>
        </w:rPr>
      </w:pPr>
    </w:p>
    <w:p w:rsidR="00460E24" w:rsidRDefault="00460E24">
      <w:pPr>
        <w:rPr>
          <w:sz w:val="24"/>
        </w:rPr>
      </w:pPr>
      <w:r>
        <w:rPr>
          <w:sz w:val="24"/>
        </w:rPr>
        <w:t xml:space="preserve">Students are expected to read all required assignments for each class.  Students are also expected to critically engage with weekly topics and debates and actively participate in class recitation. </w:t>
      </w:r>
    </w:p>
    <w:p w:rsidR="00460E24" w:rsidRDefault="00460E24">
      <w:pPr>
        <w:rPr>
          <w:sz w:val="24"/>
        </w:rPr>
      </w:pPr>
    </w:p>
    <w:p w:rsidR="00460E24" w:rsidRDefault="00460E24">
      <w:pPr>
        <w:rPr>
          <w:sz w:val="24"/>
        </w:rPr>
      </w:pPr>
      <w:r>
        <w:rPr>
          <w:sz w:val="24"/>
        </w:rPr>
        <w:t>If a student is uncertain about required assignments or course requirements, he/she should ask the instructor for clarification immediately.</w:t>
      </w:r>
    </w:p>
    <w:p w:rsidR="00460E24" w:rsidRDefault="00460E24">
      <w:pPr>
        <w:rPr>
          <w:sz w:val="24"/>
        </w:rPr>
      </w:pPr>
    </w:p>
    <w:p w:rsidR="00460E24" w:rsidRDefault="00460E24">
      <w:pPr>
        <w:pStyle w:val="Heading2"/>
      </w:pPr>
      <w:r>
        <w:lastRenderedPageBreak/>
        <w:t>Required Texts</w:t>
      </w:r>
    </w:p>
    <w:p w:rsidR="00460E24" w:rsidRDefault="00460E24">
      <w:pPr>
        <w:rPr>
          <w:sz w:val="24"/>
        </w:rPr>
      </w:pPr>
      <w:r>
        <w:rPr>
          <w:sz w:val="24"/>
        </w:rPr>
        <w:t>The following texts are available at Barnes and Noble located at 105 5</w:t>
      </w:r>
      <w:r>
        <w:rPr>
          <w:sz w:val="24"/>
          <w:vertAlign w:val="superscript"/>
        </w:rPr>
        <w:t>th</w:t>
      </w:r>
      <w:r>
        <w:rPr>
          <w:sz w:val="24"/>
        </w:rPr>
        <w:t xml:space="preserve"> Avenue and 18</w:t>
      </w:r>
      <w:r>
        <w:rPr>
          <w:sz w:val="24"/>
          <w:vertAlign w:val="superscript"/>
        </w:rPr>
        <w:t>th</w:t>
      </w:r>
      <w:r>
        <w:rPr>
          <w:sz w:val="24"/>
        </w:rPr>
        <w:t xml:space="preserve"> Street.</w:t>
      </w:r>
    </w:p>
    <w:p w:rsidR="00460E24" w:rsidRDefault="00460E24">
      <w:pPr>
        <w:rPr>
          <w:sz w:val="24"/>
        </w:rPr>
      </w:pPr>
    </w:p>
    <w:p w:rsidR="00460E24" w:rsidRDefault="00460E24">
      <w:pPr>
        <w:numPr>
          <w:ilvl w:val="0"/>
          <w:numId w:val="10"/>
        </w:numPr>
        <w:rPr>
          <w:sz w:val="24"/>
        </w:rPr>
      </w:pPr>
      <w:r>
        <w:rPr>
          <w:sz w:val="24"/>
        </w:rPr>
        <w:t xml:space="preserve">Carma Gorman, </w:t>
      </w:r>
      <w:r>
        <w:rPr>
          <w:i/>
          <w:sz w:val="24"/>
        </w:rPr>
        <w:t>The Industrial Design Reader</w:t>
      </w:r>
      <w:r>
        <w:rPr>
          <w:sz w:val="24"/>
        </w:rPr>
        <w:t xml:space="preserve"> (New York: Allworth Press, 2003). ISBN 1-58115-310-4.</w:t>
      </w:r>
    </w:p>
    <w:p w:rsidR="00460E24" w:rsidRDefault="00460E24">
      <w:pPr>
        <w:numPr>
          <w:ilvl w:val="0"/>
          <w:numId w:val="10"/>
        </w:numPr>
        <w:rPr>
          <w:sz w:val="24"/>
        </w:rPr>
      </w:pPr>
      <w:r>
        <w:rPr>
          <w:sz w:val="24"/>
        </w:rPr>
        <w:t xml:space="preserve">David </w:t>
      </w:r>
      <w:proofErr w:type="spellStart"/>
      <w:r>
        <w:rPr>
          <w:sz w:val="24"/>
        </w:rPr>
        <w:t>Raizman</w:t>
      </w:r>
      <w:proofErr w:type="spellEnd"/>
      <w:r>
        <w:rPr>
          <w:sz w:val="24"/>
        </w:rPr>
        <w:t xml:space="preserve">, </w:t>
      </w:r>
      <w:r>
        <w:rPr>
          <w:i/>
          <w:sz w:val="24"/>
        </w:rPr>
        <w:t>The History of Modern Design</w:t>
      </w:r>
      <w:r>
        <w:rPr>
          <w:sz w:val="24"/>
        </w:rPr>
        <w:t xml:space="preserve"> (Upper Saddle River, NJ: Prentice Hall, 2010).  ISBN 978-0-20-572850-3.</w:t>
      </w:r>
    </w:p>
    <w:p w:rsidR="00460E24" w:rsidRDefault="00460E24">
      <w:pPr>
        <w:rPr>
          <w:sz w:val="24"/>
        </w:rPr>
      </w:pPr>
      <w:r>
        <w:rPr>
          <w:sz w:val="24"/>
        </w:rPr>
        <w:t xml:space="preserve">Suggested: </w:t>
      </w:r>
    </w:p>
    <w:p w:rsidR="00460E24" w:rsidRDefault="00460E24" w:rsidP="00460E24">
      <w:pPr>
        <w:numPr>
          <w:ilvl w:val="0"/>
          <w:numId w:val="13"/>
        </w:numPr>
        <w:rPr>
          <w:sz w:val="24"/>
        </w:rPr>
      </w:pPr>
      <w:r>
        <w:rPr>
          <w:sz w:val="24"/>
        </w:rPr>
        <w:t xml:space="preserve">Jeffrey </w:t>
      </w:r>
      <w:proofErr w:type="spellStart"/>
      <w:r>
        <w:rPr>
          <w:sz w:val="24"/>
        </w:rPr>
        <w:t>Meikle</w:t>
      </w:r>
      <w:proofErr w:type="spellEnd"/>
      <w:r>
        <w:rPr>
          <w:sz w:val="24"/>
        </w:rPr>
        <w:t xml:space="preserve">, </w:t>
      </w:r>
      <w:r w:rsidRPr="00B5024B">
        <w:rPr>
          <w:i/>
          <w:sz w:val="24"/>
        </w:rPr>
        <w:t>Design in the USA</w:t>
      </w:r>
      <w:r>
        <w:rPr>
          <w:sz w:val="24"/>
        </w:rPr>
        <w:t xml:space="preserve"> (Oxford and New York: Oxford University Press, 2005).  ISBN 0-19-284219-6</w:t>
      </w:r>
    </w:p>
    <w:p w:rsidR="00460E24" w:rsidRDefault="00460E24">
      <w:pPr>
        <w:rPr>
          <w:sz w:val="24"/>
        </w:rPr>
      </w:pPr>
    </w:p>
    <w:p w:rsidR="00460E24" w:rsidRDefault="00460E24">
      <w:pPr>
        <w:rPr>
          <w:b/>
          <w:sz w:val="24"/>
          <w:u w:val="single"/>
        </w:rPr>
      </w:pPr>
      <w:r>
        <w:rPr>
          <w:b/>
          <w:sz w:val="24"/>
          <w:u w:val="single"/>
        </w:rPr>
        <w:t>CANVAS</w:t>
      </w:r>
    </w:p>
    <w:p w:rsidR="00460E24" w:rsidRDefault="00460E24">
      <w:pPr>
        <w:rPr>
          <w:sz w:val="24"/>
        </w:rPr>
      </w:pPr>
      <w:r>
        <w:rPr>
          <w:sz w:val="24"/>
        </w:rPr>
        <w:t xml:space="preserve">All course readings that are not required are available on CANVAS. </w:t>
      </w:r>
    </w:p>
    <w:p w:rsidR="00460E24" w:rsidRPr="00D00004" w:rsidRDefault="00460E24">
      <w:pPr>
        <w:rPr>
          <w:sz w:val="24"/>
        </w:rPr>
      </w:pPr>
    </w:p>
    <w:p w:rsidR="00460E24" w:rsidRDefault="00460E24">
      <w:pPr>
        <w:rPr>
          <w:b/>
          <w:sz w:val="24"/>
          <w:u w:val="single"/>
        </w:rPr>
      </w:pPr>
      <w:r>
        <w:rPr>
          <w:b/>
          <w:sz w:val="24"/>
          <w:u w:val="single"/>
        </w:rPr>
        <w:t>Evaluation and Grading</w:t>
      </w:r>
    </w:p>
    <w:p w:rsidR="00460E24" w:rsidRDefault="00460E24">
      <w:pPr>
        <w:rPr>
          <w:b/>
          <w:sz w:val="24"/>
        </w:rPr>
      </w:pPr>
      <w:r>
        <w:rPr>
          <w:b/>
          <w:sz w:val="24"/>
        </w:rPr>
        <w:t>Weekly Writing Exercises:</w:t>
      </w:r>
    </w:p>
    <w:p w:rsidR="00460E24" w:rsidRDefault="00460E24">
      <w:pPr>
        <w:rPr>
          <w:sz w:val="24"/>
        </w:rPr>
      </w:pPr>
      <w:r>
        <w:rPr>
          <w:sz w:val="24"/>
        </w:rPr>
        <w:t xml:space="preserve">There will be a weekly 15 minute in-class writing exercise based on the readings assigned for each lecture. </w:t>
      </w:r>
    </w:p>
    <w:p w:rsidR="00460E24" w:rsidRDefault="00460E24">
      <w:pPr>
        <w:rPr>
          <w:sz w:val="24"/>
        </w:rPr>
      </w:pPr>
    </w:p>
    <w:p w:rsidR="00460E24" w:rsidRDefault="00460E24">
      <w:pPr>
        <w:rPr>
          <w:sz w:val="24"/>
        </w:rPr>
      </w:pPr>
      <w:r>
        <w:rPr>
          <w:b/>
          <w:sz w:val="24"/>
        </w:rPr>
        <w:t>Exams</w:t>
      </w:r>
      <w:r>
        <w:rPr>
          <w:sz w:val="24"/>
        </w:rPr>
        <w:t>:</w:t>
      </w:r>
    </w:p>
    <w:p w:rsidR="00460E24" w:rsidRDefault="00460E24">
      <w:pPr>
        <w:rPr>
          <w:sz w:val="24"/>
        </w:rPr>
      </w:pPr>
      <w:r>
        <w:rPr>
          <w:sz w:val="24"/>
        </w:rPr>
        <w:t xml:space="preserve">There will be a midterm and a final examination. </w:t>
      </w:r>
    </w:p>
    <w:p w:rsidR="00460E24" w:rsidRDefault="00460E24">
      <w:pPr>
        <w:rPr>
          <w:sz w:val="24"/>
        </w:rPr>
      </w:pPr>
    </w:p>
    <w:p w:rsidR="00460E24" w:rsidRDefault="00460E24">
      <w:pPr>
        <w:rPr>
          <w:sz w:val="24"/>
        </w:rPr>
      </w:pPr>
      <w:r>
        <w:rPr>
          <w:sz w:val="24"/>
        </w:rPr>
        <w:t xml:space="preserve">The midterm and final examination consists of a series of slide identifications, short answer questions, and essays.  </w:t>
      </w:r>
      <w:proofErr w:type="gramStart"/>
      <w:r>
        <w:rPr>
          <w:sz w:val="24"/>
        </w:rPr>
        <w:t>For each slide identification</w:t>
      </w:r>
      <w:proofErr w:type="gramEnd"/>
      <w:r>
        <w:rPr>
          <w:sz w:val="24"/>
        </w:rPr>
        <w:t>, where appropriate, the student is expected to provide the name of the designer, the date, and the country of origin.</w:t>
      </w:r>
    </w:p>
    <w:p w:rsidR="00460E24" w:rsidRDefault="00460E24">
      <w:pPr>
        <w:rPr>
          <w:sz w:val="24"/>
        </w:rPr>
      </w:pPr>
    </w:p>
    <w:p w:rsidR="00460E24" w:rsidRDefault="00460E24">
      <w:pPr>
        <w:rPr>
          <w:sz w:val="24"/>
        </w:rPr>
      </w:pPr>
      <w:r>
        <w:rPr>
          <w:sz w:val="24"/>
        </w:rPr>
        <w:t xml:space="preserve">All required exam images will be clearly indicated in the weekly slide lists, and be available for study on the university </w:t>
      </w:r>
      <w:r w:rsidR="008F5672">
        <w:rPr>
          <w:sz w:val="24"/>
        </w:rPr>
        <w:t>CANVAS system</w:t>
      </w:r>
      <w:r>
        <w:rPr>
          <w:sz w:val="24"/>
        </w:rPr>
        <w:t>.</w:t>
      </w:r>
    </w:p>
    <w:p w:rsidR="00460E24" w:rsidRDefault="00460E24">
      <w:pPr>
        <w:rPr>
          <w:sz w:val="24"/>
        </w:rPr>
      </w:pPr>
    </w:p>
    <w:p w:rsidR="00460E24" w:rsidRDefault="00460E24">
      <w:pPr>
        <w:rPr>
          <w:sz w:val="24"/>
        </w:rPr>
      </w:pPr>
      <w:r>
        <w:rPr>
          <w:sz w:val="24"/>
        </w:rPr>
        <w:t xml:space="preserve">The final exam is not cumulative, but students are expected to retain knowledge on topics studied in class, and </w:t>
      </w:r>
      <w:proofErr w:type="gramStart"/>
      <w:r>
        <w:rPr>
          <w:sz w:val="24"/>
        </w:rPr>
        <w:t>be</w:t>
      </w:r>
      <w:proofErr w:type="gramEnd"/>
      <w:r>
        <w:rPr>
          <w:sz w:val="24"/>
        </w:rPr>
        <w:t xml:space="preserve"> conversant in key issues and debates informing the development of design throughout the decades.</w:t>
      </w:r>
    </w:p>
    <w:p w:rsidR="00460E24" w:rsidRDefault="00460E24" w:rsidP="00460E24">
      <w:pPr>
        <w:rPr>
          <w:rFonts w:ascii="Calibri" w:hAnsi="Calibri" w:cs="Arial"/>
          <w:b/>
        </w:rPr>
      </w:pPr>
    </w:p>
    <w:p w:rsidR="00460E24" w:rsidRPr="0062525B" w:rsidRDefault="00460E24" w:rsidP="00460E24">
      <w:pPr>
        <w:rPr>
          <w:b/>
          <w:sz w:val="24"/>
        </w:rPr>
      </w:pPr>
      <w:r w:rsidRPr="0062525B">
        <w:rPr>
          <w:b/>
          <w:sz w:val="24"/>
        </w:rPr>
        <w:t>Project:</w:t>
      </w:r>
    </w:p>
    <w:p w:rsidR="00460E24" w:rsidRPr="00F54D86" w:rsidRDefault="00460E24" w:rsidP="00460E24">
      <w:pPr>
        <w:rPr>
          <w:sz w:val="24"/>
        </w:rPr>
      </w:pPr>
      <w:r w:rsidRPr="00F54D86">
        <w:rPr>
          <w:sz w:val="24"/>
        </w:rPr>
        <w:t xml:space="preserve">In addition to the midterm, final and in-class writing assignments, you are also required to submit a creative project. Your project should embody the issues, ideas, values, and concerns covered in a particular movement or period in this class (Arts and Crafts, Art Nouveau, Modernism, Postwar design, etc.). You may create your project in any medium. In addition to the project, you are also required to submit </w:t>
      </w:r>
      <w:r>
        <w:rPr>
          <w:sz w:val="24"/>
        </w:rPr>
        <w:t xml:space="preserve">250 word </w:t>
      </w:r>
      <w:proofErr w:type="gramStart"/>
      <w:r>
        <w:rPr>
          <w:sz w:val="24"/>
        </w:rPr>
        <w:t>statement</w:t>
      </w:r>
      <w:proofErr w:type="gramEnd"/>
      <w:r>
        <w:rPr>
          <w:sz w:val="24"/>
        </w:rPr>
        <w:t xml:space="preserve"> </w:t>
      </w:r>
      <w:r w:rsidRPr="00F54D86">
        <w:rPr>
          <w:sz w:val="24"/>
        </w:rPr>
        <w:t>explaining how you have completed your project, and why, and how the project reflects ideas and values from the course. Remember, the project is not an imitation, but a contemporary expression of historic ideas. Further details will be announced in class and reviewed in recitation sections.</w:t>
      </w:r>
    </w:p>
    <w:p w:rsidR="00460E24" w:rsidRDefault="00460E24" w:rsidP="00460E24">
      <w:pPr>
        <w:autoSpaceDE w:val="0"/>
        <w:autoSpaceDN w:val="0"/>
        <w:adjustRightInd w:val="0"/>
        <w:rPr>
          <w:rFonts w:ascii="AGaramondPro-Regular" w:hAnsi="AGaramondPro-Regular" w:cs="AGaramondPro-Regular"/>
          <w:sz w:val="24"/>
          <w:szCs w:val="24"/>
        </w:rPr>
      </w:pPr>
    </w:p>
    <w:p w:rsidR="00460E24" w:rsidRPr="001C2886" w:rsidRDefault="00460E24" w:rsidP="00460E24">
      <w:pPr>
        <w:autoSpaceDE w:val="0"/>
        <w:autoSpaceDN w:val="0"/>
        <w:adjustRightInd w:val="0"/>
        <w:rPr>
          <w:sz w:val="24"/>
          <w:szCs w:val="24"/>
        </w:rPr>
      </w:pPr>
      <w:r w:rsidRPr="001C2886">
        <w:rPr>
          <w:sz w:val="24"/>
          <w:szCs w:val="24"/>
        </w:rPr>
        <w:lastRenderedPageBreak/>
        <w:t xml:space="preserve">The required style guide for all Parsons classes is the Chicago Manual of Style: </w:t>
      </w:r>
      <w:r>
        <w:rPr>
          <w:sz w:val="24"/>
          <w:szCs w:val="24"/>
        </w:rPr>
        <w:t xml:space="preserve">For a writing reference please refer to: </w:t>
      </w:r>
      <w:proofErr w:type="spellStart"/>
      <w:r w:rsidRPr="001C2886">
        <w:rPr>
          <w:sz w:val="24"/>
          <w:szCs w:val="24"/>
        </w:rPr>
        <w:t>Turabian</w:t>
      </w:r>
      <w:proofErr w:type="spellEnd"/>
      <w:r w:rsidRPr="001C2886">
        <w:rPr>
          <w:sz w:val="24"/>
          <w:szCs w:val="24"/>
        </w:rPr>
        <w:t xml:space="preserve">, Kate. </w:t>
      </w:r>
      <w:proofErr w:type="gramStart"/>
      <w:r w:rsidRPr="001C2886">
        <w:rPr>
          <w:i/>
          <w:iCs/>
          <w:sz w:val="24"/>
          <w:szCs w:val="24"/>
        </w:rPr>
        <w:t>A Manual for Writers of Term Papers, Theses and Dissertations</w:t>
      </w:r>
      <w:r w:rsidRPr="001C2886">
        <w:rPr>
          <w:sz w:val="24"/>
          <w:szCs w:val="24"/>
        </w:rPr>
        <w:t>.</w:t>
      </w:r>
      <w:proofErr w:type="gramEnd"/>
      <w:r w:rsidRPr="001C2886">
        <w:rPr>
          <w:sz w:val="24"/>
          <w:szCs w:val="24"/>
        </w:rPr>
        <w:t xml:space="preserve"> 6th ed. Chicago: University of Chicago</w:t>
      </w:r>
      <w:r>
        <w:rPr>
          <w:sz w:val="24"/>
          <w:szCs w:val="24"/>
        </w:rPr>
        <w:t xml:space="preserve"> </w:t>
      </w:r>
      <w:r w:rsidRPr="001C2886">
        <w:rPr>
          <w:sz w:val="24"/>
          <w:szCs w:val="24"/>
        </w:rPr>
        <w:t>Press, 1996.</w:t>
      </w:r>
    </w:p>
    <w:p w:rsidR="00460E24" w:rsidRPr="001C2886" w:rsidRDefault="00460E24" w:rsidP="00460E24">
      <w:pPr>
        <w:autoSpaceDE w:val="0"/>
        <w:autoSpaceDN w:val="0"/>
        <w:adjustRightInd w:val="0"/>
        <w:rPr>
          <w:sz w:val="24"/>
        </w:rPr>
      </w:pPr>
    </w:p>
    <w:p w:rsidR="00460E24" w:rsidRDefault="00460E24" w:rsidP="00460E24">
      <w:pPr>
        <w:rPr>
          <w:b/>
          <w:sz w:val="24"/>
        </w:rPr>
      </w:pPr>
      <w:r>
        <w:rPr>
          <w:b/>
          <w:sz w:val="24"/>
        </w:rPr>
        <w:t>Weekly Writing Assignments and Class Participation: 15%</w:t>
      </w:r>
    </w:p>
    <w:p w:rsidR="00460E24" w:rsidRDefault="00460E24" w:rsidP="00460E24">
      <w:pPr>
        <w:rPr>
          <w:b/>
          <w:sz w:val="24"/>
        </w:rPr>
      </w:pPr>
      <w:r>
        <w:rPr>
          <w:b/>
          <w:sz w:val="24"/>
        </w:rPr>
        <w:t>Midterm Examination: 30%</w:t>
      </w:r>
    </w:p>
    <w:p w:rsidR="00460E24" w:rsidRDefault="00460E24" w:rsidP="00460E24">
      <w:pPr>
        <w:rPr>
          <w:b/>
          <w:sz w:val="24"/>
        </w:rPr>
      </w:pPr>
      <w:r>
        <w:rPr>
          <w:b/>
          <w:sz w:val="24"/>
        </w:rPr>
        <w:t>Final Examination: 35%</w:t>
      </w:r>
    </w:p>
    <w:p w:rsidR="00460E24" w:rsidRDefault="00460E24" w:rsidP="00460E24">
      <w:pPr>
        <w:rPr>
          <w:b/>
          <w:sz w:val="24"/>
        </w:rPr>
      </w:pPr>
      <w:r>
        <w:rPr>
          <w:b/>
          <w:sz w:val="24"/>
        </w:rPr>
        <w:t>Final Project: 20%</w:t>
      </w:r>
    </w:p>
    <w:p w:rsidR="00460E24" w:rsidRDefault="00460E24" w:rsidP="00460E24">
      <w:pPr>
        <w:rPr>
          <w:b/>
          <w:sz w:val="24"/>
        </w:rPr>
      </w:pPr>
    </w:p>
    <w:p w:rsidR="00460E24" w:rsidRPr="001C2886" w:rsidRDefault="00460E24" w:rsidP="00460E24">
      <w:pPr>
        <w:rPr>
          <w:b/>
          <w:sz w:val="24"/>
          <w:szCs w:val="24"/>
        </w:rPr>
      </w:pPr>
      <w:r w:rsidRPr="001C2886">
        <w:rPr>
          <w:b/>
          <w:sz w:val="24"/>
          <w:szCs w:val="24"/>
        </w:rPr>
        <w:t>As per Parsons policies, grade breakdown is as follows:</w:t>
      </w:r>
    </w:p>
    <w:p w:rsidR="00460E24" w:rsidRPr="001C2886" w:rsidRDefault="00460E24" w:rsidP="00460E24">
      <w:pPr>
        <w:rPr>
          <w:b/>
          <w:sz w:val="24"/>
          <w:szCs w:val="24"/>
        </w:rPr>
      </w:pPr>
      <w:r w:rsidRPr="001C2886">
        <w:rPr>
          <w:b/>
          <w:sz w:val="24"/>
          <w:szCs w:val="24"/>
        </w:rPr>
        <w:t>F</w:t>
      </w:r>
    </w:p>
    <w:p w:rsidR="00460E24" w:rsidRPr="001C2886" w:rsidRDefault="00460E24" w:rsidP="00460E24">
      <w:pPr>
        <w:rPr>
          <w:sz w:val="24"/>
          <w:szCs w:val="24"/>
        </w:rPr>
      </w:pPr>
      <w:r w:rsidRPr="001C2886">
        <w:rPr>
          <w:sz w:val="24"/>
          <w:szCs w:val="24"/>
        </w:rPr>
        <w:t>Failing grades are given for required work that is not submitted, for incomplete final projects or for examinations that are not taken (without prior notification and approval). Make-up work or completion of missed examinations may be permitted only with the approval of the instructor and the program director.</w:t>
      </w:r>
    </w:p>
    <w:p w:rsidR="00460E24" w:rsidRPr="001C2886" w:rsidRDefault="00460E24" w:rsidP="00460E24">
      <w:pPr>
        <w:rPr>
          <w:sz w:val="24"/>
          <w:szCs w:val="24"/>
        </w:rPr>
      </w:pPr>
    </w:p>
    <w:p w:rsidR="00460E24" w:rsidRPr="001C2886" w:rsidRDefault="00460E24" w:rsidP="00460E24">
      <w:pPr>
        <w:rPr>
          <w:sz w:val="24"/>
          <w:szCs w:val="24"/>
        </w:rPr>
      </w:pPr>
      <w:r w:rsidRPr="001C2886">
        <w:rPr>
          <w:b/>
          <w:sz w:val="24"/>
          <w:szCs w:val="24"/>
        </w:rPr>
        <w:t>D</w:t>
      </w:r>
    </w:p>
    <w:p w:rsidR="00460E24" w:rsidRPr="001C2886" w:rsidRDefault="00460E24" w:rsidP="00460E24">
      <w:pPr>
        <w:rPr>
          <w:sz w:val="24"/>
          <w:szCs w:val="24"/>
        </w:rPr>
      </w:pPr>
      <w:r w:rsidRPr="001C2886">
        <w:rPr>
          <w:sz w:val="24"/>
          <w:szCs w:val="24"/>
        </w:rPr>
        <w:t>The paper adheres to all of the general guidelines of formatting, page-length, and the minimum terms of the assignment.  Written work receiving a “D” grade may be a simple restatement of fact or commonly-held opinion.  These kinds of papers also will tend to put forward obviously contradictory or conflicting points of view.  “D” papers may also have serious organizational and grammatical errors in evidence, which may or may not impede the reader’s ability to understand the author’s point.</w:t>
      </w:r>
    </w:p>
    <w:p w:rsidR="00460E24" w:rsidRPr="001C2886" w:rsidRDefault="00460E24" w:rsidP="00460E24">
      <w:pPr>
        <w:rPr>
          <w:sz w:val="24"/>
          <w:szCs w:val="24"/>
        </w:rPr>
      </w:pPr>
    </w:p>
    <w:p w:rsidR="00460E24" w:rsidRPr="001C2886" w:rsidRDefault="00460E24" w:rsidP="00460E24">
      <w:pPr>
        <w:rPr>
          <w:b/>
          <w:sz w:val="24"/>
          <w:szCs w:val="24"/>
        </w:rPr>
      </w:pPr>
      <w:r w:rsidRPr="001C2886">
        <w:rPr>
          <w:b/>
          <w:sz w:val="24"/>
          <w:szCs w:val="24"/>
        </w:rPr>
        <w:t xml:space="preserve">C/C+ </w:t>
      </w:r>
    </w:p>
    <w:p w:rsidR="00460E24" w:rsidRPr="001C2886" w:rsidRDefault="00460E24" w:rsidP="00460E24">
      <w:pPr>
        <w:rPr>
          <w:sz w:val="24"/>
          <w:szCs w:val="24"/>
        </w:rPr>
      </w:pPr>
      <w:r w:rsidRPr="001C2886">
        <w:rPr>
          <w:sz w:val="24"/>
          <w:szCs w:val="24"/>
        </w:rPr>
        <w:t>These are average papers.  They will demonstrate some success in engaging with the assigned readings or material.  The paper will show that the student can identify and work with key terms and passages in a text and apply them to ideas and examples found in other texts, or other outside material.  Additionally, the paper will demonstrate effort in the areas of analysis and critical thinking by posing an interesting problem or question.  Typical of a “C/C+” paper, however, is that the original problem or question, once asked, does not move the paper forward.  Often, there is no real solution given, or there is a variety of possible solutions put forward without a clear sense of where the author’s commitment lies. “C/C+” papers may also have significant organizational, grammatical and/or editorial errors in evidence.  These errors may periodically impede the reader’s ability to understand the author’s point, or may lead to a paper that seems repetitive or circular.</w:t>
      </w:r>
    </w:p>
    <w:p w:rsidR="00460E24" w:rsidRPr="001C2886" w:rsidRDefault="00460E24" w:rsidP="00460E24">
      <w:pPr>
        <w:rPr>
          <w:sz w:val="24"/>
          <w:szCs w:val="24"/>
        </w:rPr>
      </w:pPr>
    </w:p>
    <w:p w:rsidR="00460E24" w:rsidRPr="001C2886" w:rsidRDefault="00460E24" w:rsidP="00460E24">
      <w:pPr>
        <w:rPr>
          <w:sz w:val="24"/>
          <w:szCs w:val="24"/>
        </w:rPr>
      </w:pPr>
      <w:r w:rsidRPr="001C2886">
        <w:rPr>
          <w:b/>
          <w:sz w:val="24"/>
          <w:szCs w:val="24"/>
        </w:rPr>
        <w:t>B/B+</w:t>
      </w:r>
      <w:r w:rsidRPr="001C2886">
        <w:rPr>
          <w:sz w:val="24"/>
          <w:szCs w:val="24"/>
        </w:rPr>
        <w:t xml:space="preserve"> </w:t>
      </w:r>
    </w:p>
    <w:p w:rsidR="00460E24" w:rsidRPr="001C2886" w:rsidRDefault="00460E24" w:rsidP="00460E24">
      <w:pPr>
        <w:rPr>
          <w:sz w:val="24"/>
          <w:szCs w:val="24"/>
        </w:rPr>
      </w:pPr>
      <w:r w:rsidRPr="001C2886">
        <w:rPr>
          <w:sz w:val="24"/>
          <w:szCs w:val="24"/>
        </w:rPr>
        <w:t xml:space="preserve">These are very good papers. The “B/B+” paper does everything a “C/C+” paper does, but offers a sustained and meaningful structure to a critical endeavor that is more complex than a paper at the “C/C+” level.  What also distinguishes a “B/B+” paper is the author’s ability to offer a unique insight, to ask questions of primary or secondary source material, and/or to set up a debate between texts or points of view.  The author’s point of view is clear and an argument is sustained fairly consistently throughout the paper.  “B/B+” papers are logically organized, and also respond to the assignment in thoughtful and </w:t>
      </w:r>
      <w:r w:rsidRPr="001C2886">
        <w:rPr>
          <w:sz w:val="24"/>
          <w:szCs w:val="24"/>
        </w:rPr>
        <w:lastRenderedPageBreak/>
        <w:t>distinctive ways.  Although minor grammatical and editorial errors may be present, they are under control and do not impede meaning or clarity in the paper.</w:t>
      </w:r>
    </w:p>
    <w:p w:rsidR="00460E24" w:rsidRPr="001C2886" w:rsidRDefault="00460E24" w:rsidP="00460E24">
      <w:pPr>
        <w:rPr>
          <w:sz w:val="24"/>
          <w:szCs w:val="24"/>
        </w:rPr>
      </w:pPr>
    </w:p>
    <w:p w:rsidR="00460E24" w:rsidRPr="001C2886" w:rsidRDefault="00460E24" w:rsidP="00460E24">
      <w:pPr>
        <w:rPr>
          <w:sz w:val="24"/>
          <w:szCs w:val="24"/>
        </w:rPr>
      </w:pPr>
      <w:r w:rsidRPr="001C2886">
        <w:rPr>
          <w:b/>
          <w:sz w:val="24"/>
          <w:szCs w:val="24"/>
        </w:rPr>
        <w:t>A</w:t>
      </w:r>
      <w:r w:rsidRPr="001C2886">
        <w:rPr>
          <w:sz w:val="24"/>
          <w:szCs w:val="24"/>
        </w:rPr>
        <w:t xml:space="preserve"> </w:t>
      </w:r>
    </w:p>
    <w:p w:rsidR="00460E24" w:rsidRPr="001C2886" w:rsidRDefault="00460E24" w:rsidP="00460E24">
      <w:pPr>
        <w:rPr>
          <w:sz w:val="24"/>
          <w:szCs w:val="24"/>
        </w:rPr>
      </w:pPr>
      <w:r w:rsidRPr="001C2886">
        <w:rPr>
          <w:sz w:val="24"/>
          <w:szCs w:val="24"/>
        </w:rPr>
        <w:t>These are exceptionally good papers that go above and beyond the expectations and requirements set forth in the assignment.  They demonstrate substantial effort and achievement in the areas of critical thinking and scholarship. They also demonstrate considerable interpretive connections between concrete ideas or textual moments, a high level of analysis, and flexibility of argument.  The argument or point of view that is offered is consistent throughout the paper, and governs the use and interpretation of all examples, and primary and/or secondary source material.  “A” papers are very well organized, and are free of grammatical and editorial errors.</w:t>
      </w:r>
    </w:p>
    <w:p w:rsidR="00460E24" w:rsidRPr="001C2886" w:rsidRDefault="00460E24" w:rsidP="00460E24">
      <w:pPr>
        <w:rPr>
          <w:sz w:val="24"/>
          <w:szCs w:val="24"/>
        </w:rPr>
      </w:pPr>
    </w:p>
    <w:p w:rsidR="00460E24" w:rsidRPr="001C2886" w:rsidRDefault="00460E24" w:rsidP="00460E24">
      <w:pPr>
        <w:rPr>
          <w:sz w:val="24"/>
          <w:szCs w:val="24"/>
        </w:rPr>
      </w:pPr>
      <w:r w:rsidRPr="001C2886">
        <w:rPr>
          <w:b/>
          <w:sz w:val="24"/>
          <w:szCs w:val="24"/>
        </w:rPr>
        <w:t>I</w:t>
      </w:r>
    </w:p>
    <w:p w:rsidR="00460E24" w:rsidRPr="001C2886" w:rsidRDefault="00460E24" w:rsidP="00460E24">
      <w:pPr>
        <w:rPr>
          <w:sz w:val="24"/>
          <w:szCs w:val="24"/>
        </w:rPr>
      </w:pPr>
      <w:r w:rsidRPr="001C2886">
        <w:rPr>
          <w:sz w:val="24"/>
          <w:szCs w:val="24"/>
        </w:rPr>
        <w:t>A grade of I (Incomplete), signifying a temporary deferment of a regular grade, may be assigned when coursework has been delayed at the end of the semester for unavoidable and legitimate reasons. Incomplete grades are given only with the written approval of the instructor and the program director. The Request for an Incomplete Grade form must be filled out by the student and instructor prior to the end of the semester.</w:t>
      </w:r>
    </w:p>
    <w:p w:rsidR="00460E24" w:rsidRPr="001C2886" w:rsidRDefault="00460E24" w:rsidP="00460E24">
      <w:pPr>
        <w:rPr>
          <w:sz w:val="24"/>
          <w:szCs w:val="24"/>
        </w:rPr>
      </w:pPr>
    </w:p>
    <w:p w:rsidR="00460E24" w:rsidRPr="009D0B64" w:rsidRDefault="00460E24" w:rsidP="00460E24">
      <w:pPr>
        <w:rPr>
          <w:sz w:val="24"/>
          <w:szCs w:val="24"/>
        </w:rPr>
      </w:pPr>
      <w:r w:rsidRPr="001C2886">
        <w:rPr>
          <w:sz w:val="24"/>
          <w:szCs w:val="24"/>
        </w:rPr>
        <w:t xml:space="preserve">For undergraduate students, if a grade of incomplete is approved, outstanding work must be submitted by the seventh week of the following </w:t>
      </w:r>
      <w:proofErr w:type="gramStart"/>
      <w:r w:rsidRPr="001C2886">
        <w:rPr>
          <w:sz w:val="24"/>
          <w:szCs w:val="24"/>
        </w:rPr>
        <w:t>Fall</w:t>
      </w:r>
      <w:proofErr w:type="gramEnd"/>
      <w:r w:rsidRPr="001C2886">
        <w:rPr>
          <w:sz w:val="24"/>
          <w:szCs w:val="24"/>
        </w:rPr>
        <w:t xml:space="preserve"> semester (for Spring and Summer courses) or by the seventh week of the following Spring semester (for Fall courses). Otherwise, a grade of I will automatically convert to a permanent unofficial withdrawal (WF) after a period of four weeks. For graduate students, the maximum deadline for completion of an incomplete is one year though a shorter period may be imposed at the discretion of the instructor.</w:t>
      </w:r>
    </w:p>
    <w:p w:rsidR="00460E24" w:rsidRDefault="00460E24" w:rsidP="00460E24">
      <w:pPr>
        <w:rPr>
          <w:b/>
          <w:sz w:val="24"/>
          <w:szCs w:val="24"/>
        </w:rPr>
      </w:pPr>
    </w:p>
    <w:p w:rsidR="00460E24" w:rsidRDefault="00460E24" w:rsidP="00460E24">
      <w:pPr>
        <w:rPr>
          <w:sz w:val="24"/>
          <w:szCs w:val="24"/>
        </w:rPr>
      </w:pPr>
      <w:r w:rsidRPr="00D64297">
        <w:rPr>
          <w:b/>
          <w:sz w:val="24"/>
          <w:szCs w:val="24"/>
        </w:rPr>
        <w:t>Divisional, Program and Class Policies</w:t>
      </w:r>
      <w:r>
        <w:rPr>
          <w:b/>
          <w:sz w:val="24"/>
          <w:szCs w:val="24"/>
        </w:rPr>
        <w:t>:</w:t>
      </w:r>
      <w:r w:rsidRPr="00D64297">
        <w:rPr>
          <w:sz w:val="24"/>
          <w:szCs w:val="24"/>
        </w:rPr>
        <w:t xml:space="preserve"> </w:t>
      </w:r>
    </w:p>
    <w:p w:rsidR="00460E24" w:rsidRDefault="00460E24" w:rsidP="00460E24">
      <w:pPr>
        <w:ind w:firstLine="720"/>
        <w:rPr>
          <w:sz w:val="24"/>
          <w:szCs w:val="24"/>
          <w:u w:val="single"/>
        </w:rPr>
      </w:pPr>
      <w:r w:rsidRPr="00D64297">
        <w:rPr>
          <w:sz w:val="24"/>
          <w:szCs w:val="24"/>
        </w:rPr>
        <w:t xml:space="preserve">● </w:t>
      </w:r>
      <w:r>
        <w:rPr>
          <w:sz w:val="24"/>
          <w:szCs w:val="24"/>
          <w:u w:val="single"/>
        </w:rPr>
        <w:t>Class Policies</w:t>
      </w:r>
    </w:p>
    <w:p w:rsidR="00460E24" w:rsidRDefault="00460E24" w:rsidP="00460E24">
      <w:pPr>
        <w:ind w:firstLine="720"/>
        <w:rPr>
          <w:sz w:val="24"/>
          <w:szCs w:val="24"/>
        </w:rPr>
      </w:pPr>
      <w:r>
        <w:rPr>
          <w:sz w:val="24"/>
          <w:szCs w:val="24"/>
        </w:rPr>
        <w:t xml:space="preserve">Cell phones or mobile devices are not permitted in lecture. There is no texting, </w:t>
      </w:r>
      <w:r>
        <w:rPr>
          <w:sz w:val="24"/>
          <w:szCs w:val="24"/>
        </w:rPr>
        <w:tab/>
        <w:t xml:space="preserve">message checking, etc. permitted. Students who use </w:t>
      </w:r>
      <w:proofErr w:type="gramStart"/>
      <w:r>
        <w:rPr>
          <w:sz w:val="24"/>
          <w:szCs w:val="24"/>
        </w:rPr>
        <w:t>these  devices</w:t>
      </w:r>
      <w:proofErr w:type="gramEnd"/>
      <w:r>
        <w:rPr>
          <w:sz w:val="24"/>
          <w:szCs w:val="24"/>
        </w:rPr>
        <w:t xml:space="preserve"> during class </w:t>
      </w:r>
      <w:r>
        <w:rPr>
          <w:sz w:val="24"/>
          <w:szCs w:val="24"/>
        </w:rPr>
        <w:tab/>
        <w:t>will be asked to leave the lecture.</w:t>
      </w:r>
      <w:r w:rsidRPr="00D64297">
        <w:rPr>
          <w:sz w:val="24"/>
          <w:szCs w:val="24"/>
        </w:rPr>
        <w:t xml:space="preserve"> </w:t>
      </w:r>
    </w:p>
    <w:p w:rsidR="00460E24" w:rsidRDefault="00460E24" w:rsidP="00460E24">
      <w:pPr>
        <w:ind w:firstLine="720"/>
        <w:rPr>
          <w:sz w:val="24"/>
          <w:szCs w:val="24"/>
        </w:rPr>
      </w:pPr>
    </w:p>
    <w:p w:rsidR="00460E24" w:rsidRPr="00C83D48" w:rsidRDefault="00460E24" w:rsidP="00460E24">
      <w:pPr>
        <w:tabs>
          <w:tab w:val="left" w:pos="720"/>
        </w:tabs>
        <w:ind w:firstLine="720"/>
        <w:rPr>
          <w:b/>
          <w:sz w:val="24"/>
          <w:szCs w:val="24"/>
        </w:rPr>
      </w:pPr>
      <w:r w:rsidRPr="00C83D48">
        <w:rPr>
          <w:b/>
          <w:sz w:val="24"/>
          <w:szCs w:val="24"/>
        </w:rPr>
        <w:t xml:space="preserve">Checking your email or using your computer for anything other than taking </w:t>
      </w:r>
      <w:r>
        <w:rPr>
          <w:b/>
          <w:sz w:val="24"/>
          <w:szCs w:val="24"/>
        </w:rPr>
        <w:tab/>
        <w:t xml:space="preserve">notes or other course related activities </w:t>
      </w:r>
      <w:r w:rsidRPr="00C83D48">
        <w:rPr>
          <w:b/>
          <w:sz w:val="24"/>
          <w:szCs w:val="24"/>
        </w:rPr>
        <w:t xml:space="preserve">is not allowed. Students using their </w:t>
      </w:r>
      <w:r>
        <w:rPr>
          <w:b/>
          <w:sz w:val="24"/>
          <w:szCs w:val="24"/>
        </w:rPr>
        <w:tab/>
      </w:r>
      <w:r w:rsidRPr="00C83D48">
        <w:rPr>
          <w:b/>
          <w:sz w:val="24"/>
          <w:szCs w:val="24"/>
        </w:rPr>
        <w:t xml:space="preserve">computers for such activities will be asked to </w:t>
      </w:r>
      <w:r>
        <w:rPr>
          <w:b/>
          <w:sz w:val="24"/>
          <w:szCs w:val="24"/>
        </w:rPr>
        <w:t>leave the lecture</w:t>
      </w:r>
      <w:r w:rsidRPr="00C83D48">
        <w:rPr>
          <w:b/>
          <w:sz w:val="24"/>
          <w:szCs w:val="24"/>
        </w:rPr>
        <w:t xml:space="preserve">. </w:t>
      </w:r>
    </w:p>
    <w:p w:rsidR="00460E24" w:rsidRPr="00C83D48" w:rsidRDefault="00460E24" w:rsidP="00460E24">
      <w:pPr>
        <w:rPr>
          <w:b/>
          <w:color w:val="999999"/>
          <w:sz w:val="24"/>
          <w:szCs w:val="24"/>
        </w:rPr>
      </w:pPr>
      <w:r w:rsidRPr="00C83D48">
        <w:rPr>
          <w:b/>
          <w:color w:val="999999"/>
          <w:sz w:val="24"/>
          <w:szCs w:val="24"/>
        </w:rPr>
        <w:tab/>
      </w:r>
    </w:p>
    <w:p w:rsidR="00460E24" w:rsidRPr="00D64297" w:rsidRDefault="00460E24" w:rsidP="00460E24">
      <w:pPr>
        <w:ind w:firstLine="720"/>
        <w:rPr>
          <w:sz w:val="24"/>
          <w:szCs w:val="24"/>
        </w:rPr>
      </w:pPr>
      <w:r w:rsidRPr="00D64297">
        <w:rPr>
          <w:sz w:val="24"/>
          <w:szCs w:val="24"/>
        </w:rPr>
        <w:t xml:space="preserve">● </w:t>
      </w:r>
      <w:r w:rsidRPr="00D64297">
        <w:rPr>
          <w:sz w:val="24"/>
          <w:szCs w:val="24"/>
          <w:u w:val="single"/>
        </w:rPr>
        <w:t>Responsibility</w:t>
      </w:r>
      <w:r w:rsidRPr="00D64297">
        <w:rPr>
          <w:sz w:val="24"/>
          <w:szCs w:val="24"/>
        </w:rPr>
        <w:t xml:space="preserve"> </w:t>
      </w:r>
    </w:p>
    <w:p w:rsidR="00460E24" w:rsidRPr="00D64297" w:rsidRDefault="00460E24" w:rsidP="00460E24">
      <w:pPr>
        <w:ind w:left="720"/>
        <w:rPr>
          <w:sz w:val="24"/>
          <w:szCs w:val="24"/>
        </w:rPr>
      </w:pPr>
      <w:r w:rsidRPr="00D64297">
        <w:rPr>
          <w:sz w:val="24"/>
          <w:szCs w:val="24"/>
        </w:rPr>
        <w:t xml:space="preserve">Students are responsible for all assignments, even if they are absent.  Late papers, failure to complete the readings assigned for class discussion, and lack of preparedness for in-class discussions and presentations will jeopardize your successful completion of this course.  </w:t>
      </w:r>
    </w:p>
    <w:p w:rsidR="00460E24" w:rsidRPr="00D64297" w:rsidRDefault="00460E24" w:rsidP="00460E24">
      <w:pPr>
        <w:rPr>
          <w:sz w:val="24"/>
          <w:szCs w:val="24"/>
        </w:rPr>
      </w:pPr>
    </w:p>
    <w:p w:rsidR="00460E24" w:rsidRPr="00D64297" w:rsidRDefault="00460E24" w:rsidP="00460E24">
      <w:pPr>
        <w:ind w:firstLine="720"/>
        <w:rPr>
          <w:sz w:val="24"/>
          <w:szCs w:val="24"/>
          <w:u w:val="single"/>
        </w:rPr>
      </w:pPr>
      <w:r w:rsidRPr="00D64297">
        <w:rPr>
          <w:sz w:val="24"/>
          <w:szCs w:val="24"/>
        </w:rPr>
        <w:t xml:space="preserve">● </w:t>
      </w:r>
      <w:r w:rsidRPr="00D64297">
        <w:rPr>
          <w:sz w:val="24"/>
          <w:szCs w:val="24"/>
          <w:u w:val="single"/>
        </w:rPr>
        <w:t xml:space="preserve">Participation </w:t>
      </w:r>
    </w:p>
    <w:p w:rsidR="00460E24" w:rsidRPr="00D64297" w:rsidRDefault="00460E24" w:rsidP="00460E24">
      <w:pPr>
        <w:ind w:left="720"/>
        <w:rPr>
          <w:sz w:val="24"/>
          <w:szCs w:val="24"/>
        </w:rPr>
      </w:pPr>
      <w:r w:rsidRPr="00D64297">
        <w:rPr>
          <w:sz w:val="24"/>
          <w:szCs w:val="24"/>
        </w:rPr>
        <w:lastRenderedPageBreak/>
        <w:t>Class participation is an essential part of class and includes: keeping up with reading, contributing meaningfully to class</w:t>
      </w:r>
      <w:r>
        <w:rPr>
          <w:sz w:val="24"/>
          <w:szCs w:val="24"/>
        </w:rPr>
        <w:t>/recitation</w:t>
      </w:r>
      <w:r w:rsidRPr="00D64297">
        <w:rPr>
          <w:sz w:val="24"/>
          <w:szCs w:val="24"/>
        </w:rPr>
        <w:t xml:space="preserve"> discussions, active participation in group work, and coming to class regularly and on time.  </w:t>
      </w:r>
    </w:p>
    <w:p w:rsidR="00460E24" w:rsidRPr="00D64297" w:rsidRDefault="00460E24" w:rsidP="00460E24">
      <w:pPr>
        <w:rPr>
          <w:sz w:val="24"/>
          <w:szCs w:val="24"/>
        </w:rPr>
      </w:pPr>
    </w:p>
    <w:p w:rsidR="00460E24" w:rsidRPr="00D64297" w:rsidRDefault="00460E24" w:rsidP="00460E24">
      <w:pPr>
        <w:ind w:firstLine="720"/>
        <w:rPr>
          <w:sz w:val="24"/>
          <w:szCs w:val="24"/>
        </w:rPr>
      </w:pPr>
      <w:r w:rsidRPr="00D64297">
        <w:rPr>
          <w:sz w:val="24"/>
          <w:szCs w:val="24"/>
        </w:rPr>
        <w:t xml:space="preserve">● </w:t>
      </w:r>
      <w:r w:rsidRPr="00D64297">
        <w:rPr>
          <w:sz w:val="24"/>
          <w:szCs w:val="24"/>
          <w:u w:val="single"/>
        </w:rPr>
        <w:t>Attendance</w:t>
      </w:r>
      <w:r w:rsidRPr="00D64297">
        <w:rPr>
          <w:sz w:val="24"/>
          <w:szCs w:val="24"/>
        </w:rPr>
        <w:t xml:space="preserve"> </w:t>
      </w:r>
    </w:p>
    <w:p w:rsidR="00460E24" w:rsidRPr="00D64297" w:rsidRDefault="00460E24" w:rsidP="00460E24">
      <w:pPr>
        <w:ind w:left="720"/>
        <w:rPr>
          <w:sz w:val="24"/>
          <w:szCs w:val="24"/>
        </w:rPr>
      </w:pPr>
      <w:r w:rsidRPr="00D64297">
        <w:rPr>
          <w:sz w:val="24"/>
          <w:szCs w:val="24"/>
        </w:rPr>
        <w:t xml:space="preserve">Faculty members may fail any student who is absent for a significant portion of class time. A significant portion of class time is defined as three absences for classes that meet once per week and four absences for classes that meet two or more times per week. During intensive summer sessions a significant portion of class time is defined as two absences. Lateness or early departure from class may also translate into one full absence. </w:t>
      </w:r>
    </w:p>
    <w:p w:rsidR="00460E24" w:rsidRPr="00D64297" w:rsidRDefault="00460E24" w:rsidP="00460E24">
      <w:pPr>
        <w:ind w:firstLine="720"/>
        <w:rPr>
          <w:sz w:val="24"/>
          <w:szCs w:val="24"/>
        </w:rPr>
      </w:pPr>
      <w:r w:rsidRPr="00D64297">
        <w:rPr>
          <w:sz w:val="24"/>
          <w:szCs w:val="24"/>
        </w:rPr>
        <w:t xml:space="preserve">● </w:t>
      </w:r>
      <w:r w:rsidRPr="00D64297">
        <w:rPr>
          <w:sz w:val="24"/>
          <w:szCs w:val="24"/>
          <w:u w:val="single"/>
        </w:rPr>
        <w:t>Blackboard</w:t>
      </w:r>
    </w:p>
    <w:p w:rsidR="00460E24" w:rsidRPr="00D64297" w:rsidRDefault="00460E24" w:rsidP="00460E24">
      <w:pPr>
        <w:ind w:left="720"/>
        <w:rPr>
          <w:sz w:val="24"/>
          <w:szCs w:val="24"/>
        </w:rPr>
      </w:pPr>
      <w:r w:rsidRPr="00D64297">
        <w:rPr>
          <w:sz w:val="24"/>
          <w:szCs w:val="24"/>
        </w:rPr>
        <w:t xml:space="preserve">Use of Blackboard may be an important resource for this class. Students should check it for announcements before coming to class each week.  </w:t>
      </w:r>
    </w:p>
    <w:p w:rsidR="00460E24" w:rsidRPr="00D64297" w:rsidRDefault="00460E24" w:rsidP="00460E24">
      <w:pPr>
        <w:rPr>
          <w:sz w:val="24"/>
          <w:szCs w:val="24"/>
        </w:rPr>
      </w:pPr>
    </w:p>
    <w:p w:rsidR="00460E24" w:rsidRPr="00D64297" w:rsidRDefault="00460E24" w:rsidP="00460E24">
      <w:pPr>
        <w:ind w:firstLine="720"/>
        <w:rPr>
          <w:sz w:val="24"/>
          <w:szCs w:val="24"/>
        </w:rPr>
      </w:pPr>
      <w:r w:rsidRPr="00D64297">
        <w:rPr>
          <w:sz w:val="24"/>
          <w:szCs w:val="24"/>
        </w:rPr>
        <w:t xml:space="preserve">● </w:t>
      </w:r>
      <w:r w:rsidRPr="00D64297">
        <w:rPr>
          <w:sz w:val="24"/>
          <w:szCs w:val="24"/>
          <w:u w:val="single"/>
        </w:rPr>
        <w:t xml:space="preserve">Delays </w:t>
      </w:r>
    </w:p>
    <w:p w:rsidR="00460E24" w:rsidRPr="00D64297" w:rsidRDefault="00460E24" w:rsidP="00460E24">
      <w:pPr>
        <w:ind w:left="720"/>
        <w:rPr>
          <w:sz w:val="24"/>
          <w:szCs w:val="24"/>
        </w:rPr>
      </w:pPr>
      <w:r w:rsidRPr="00D64297">
        <w:rPr>
          <w:sz w:val="24"/>
          <w:szCs w:val="24"/>
        </w:rPr>
        <w:t>In rare instances, I may be delayed arriving to class.  If I have not arrived by the time class is scheduled to start, you must wait a minimum of thirty minutes for my arrival.  In the event that I will miss class entirely, a sign will be posted at the classroom indicating your assignment for the next class meeting.</w:t>
      </w:r>
    </w:p>
    <w:p w:rsidR="00460E24" w:rsidRPr="00D64297" w:rsidRDefault="00460E24" w:rsidP="00460E24">
      <w:pPr>
        <w:rPr>
          <w:sz w:val="24"/>
          <w:szCs w:val="24"/>
        </w:rPr>
      </w:pPr>
    </w:p>
    <w:p w:rsidR="00460E24" w:rsidRPr="00D64297" w:rsidRDefault="00460E24" w:rsidP="00460E24">
      <w:pPr>
        <w:ind w:firstLine="720"/>
        <w:rPr>
          <w:sz w:val="24"/>
          <w:szCs w:val="24"/>
        </w:rPr>
      </w:pPr>
      <w:r w:rsidRPr="00D64297">
        <w:rPr>
          <w:sz w:val="24"/>
          <w:szCs w:val="24"/>
        </w:rPr>
        <w:t xml:space="preserve">● </w:t>
      </w:r>
      <w:r w:rsidRPr="00D64297">
        <w:rPr>
          <w:sz w:val="24"/>
          <w:szCs w:val="24"/>
          <w:u w:val="single"/>
        </w:rPr>
        <w:t>Academic Integrity</w:t>
      </w:r>
    </w:p>
    <w:p w:rsidR="00460E24" w:rsidRPr="00D64297" w:rsidRDefault="00460E24" w:rsidP="00460E24">
      <w:pPr>
        <w:ind w:left="720"/>
        <w:rPr>
          <w:sz w:val="24"/>
          <w:szCs w:val="24"/>
        </w:rPr>
      </w:pPr>
      <w:r w:rsidRPr="00D64297">
        <w:rPr>
          <w:sz w:val="24"/>
          <w:szCs w:val="24"/>
        </w:rPr>
        <w:t xml:space="preserve">This is the university’s Statement on Academic Integrity: “Plagiarism and cheating of any kind in the course of academic work will not be tolerated.  Academic honesty includes accurate use of quotations, as well as appropriate and explicit citation of sources in instances of paraphrasing and describing ideas, or reporting on research findings or any aspect of the work of others (including that of instructors and other students).  These standards of academic honesty and citation of sources apply to all forms of academic work (examinations, essays, theses, computer work, art and design work, oral presentations, and other projects).” </w:t>
      </w:r>
    </w:p>
    <w:p w:rsidR="00460E24" w:rsidRDefault="00460E24">
      <w:pPr>
        <w:rPr>
          <w:sz w:val="24"/>
          <w:szCs w:val="24"/>
        </w:rPr>
      </w:pPr>
    </w:p>
    <w:p w:rsidR="00460E24" w:rsidRPr="00D64297" w:rsidRDefault="00460E24">
      <w:pPr>
        <w:rPr>
          <w:sz w:val="24"/>
          <w:szCs w:val="24"/>
        </w:rPr>
      </w:pPr>
      <w:r>
        <w:rPr>
          <w:sz w:val="24"/>
          <w:szCs w:val="24"/>
        </w:rPr>
        <w:tab/>
      </w:r>
      <w:r w:rsidRPr="00D64297">
        <w:rPr>
          <w:sz w:val="24"/>
          <w:szCs w:val="24"/>
        </w:rPr>
        <w:t xml:space="preserve">If a student is ever in doubt about proper citation procedures or academic policies, </w:t>
      </w:r>
      <w:r>
        <w:rPr>
          <w:sz w:val="24"/>
          <w:szCs w:val="24"/>
        </w:rPr>
        <w:tab/>
      </w:r>
      <w:r w:rsidRPr="00D64297">
        <w:rPr>
          <w:sz w:val="24"/>
          <w:szCs w:val="24"/>
        </w:rPr>
        <w:t>he or she should not hesitate to contact the instructor for clarification</w:t>
      </w:r>
    </w:p>
    <w:p w:rsidR="00460E24" w:rsidRPr="00D64297" w:rsidRDefault="00460E24" w:rsidP="00460E24">
      <w:pPr>
        <w:autoSpaceDE w:val="0"/>
        <w:autoSpaceDN w:val="0"/>
        <w:adjustRightInd w:val="0"/>
        <w:rPr>
          <w:color w:val="000000"/>
          <w:sz w:val="24"/>
          <w:szCs w:val="24"/>
        </w:rPr>
      </w:pPr>
    </w:p>
    <w:p w:rsidR="00460E24" w:rsidRPr="00D64297" w:rsidRDefault="00460E24" w:rsidP="00460E24">
      <w:pPr>
        <w:pStyle w:val="BodyText"/>
        <w:rPr>
          <w:rFonts w:ascii="Times New Roman" w:hAnsi="Times New Roman"/>
          <w:szCs w:val="24"/>
        </w:rPr>
      </w:pPr>
      <w:r w:rsidRPr="00D64297">
        <w:rPr>
          <w:rFonts w:ascii="Times New Roman" w:hAnsi="Times New Roman"/>
          <w:szCs w:val="24"/>
        </w:rPr>
        <w:t>All students should refer to the student handbook or consult the instructor with any questions regarding academic policies.</w:t>
      </w:r>
    </w:p>
    <w:p w:rsidR="00460E24" w:rsidRPr="00D64297" w:rsidRDefault="00460E24" w:rsidP="00460E24">
      <w:pPr>
        <w:autoSpaceDE w:val="0"/>
        <w:autoSpaceDN w:val="0"/>
        <w:adjustRightInd w:val="0"/>
        <w:rPr>
          <w:color w:val="0000FF"/>
          <w:sz w:val="24"/>
          <w:szCs w:val="24"/>
        </w:rPr>
      </w:pPr>
    </w:p>
    <w:p w:rsidR="00460E24" w:rsidRDefault="00600E2B" w:rsidP="00460E24">
      <w:pPr>
        <w:autoSpaceDE w:val="0"/>
        <w:autoSpaceDN w:val="0"/>
        <w:adjustRightInd w:val="0"/>
        <w:rPr>
          <w:color w:val="0000FF"/>
          <w:sz w:val="24"/>
          <w:szCs w:val="24"/>
        </w:rPr>
      </w:pPr>
      <w:hyperlink r:id="rId8" w:history="1">
        <w:r w:rsidR="00460E24" w:rsidRPr="00395802">
          <w:rPr>
            <w:rStyle w:val="Hyperlink"/>
            <w:sz w:val="24"/>
            <w:szCs w:val="24"/>
          </w:rPr>
          <w:t>http://www.newschool.edu/pdf/Parsons_student_handbook.pdf</w:t>
        </w:r>
      </w:hyperlink>
    </w:p>
    <w:p w:rsidR="00460E24" w:rsidRDefault="00460E24" w:rsidP="00460E24">
      <w:pPr>
        <w:autoSpaceDE w:val="0"/>
        <w:autoSpaceDN w:val="0"/>
        <w:adjustRightInd w:val="0"/>
        <w:rPr>
          <w:color w:val="0000FF"/>
          <w:sz w:val="24"/>
          <w:szCs w:val="24"/>
        </w:rPr>
      </w:pPr>
    </w:p>
    <w:p w:rsidR="00460E24" w:rsidRDefault="00460E24" w:rsidP="00460E24">
      <w:pPr>
        <w:rPr>
          <w:sz w:val="24"/>
        </w:rPr>
      </w:pPr>
      <w:r>
        <w:rPr>
          <w:sz w:val="24"/>
        </w:rPr>
        <w:t>The goal of this course is to increase not only the student’s understanding but also the student’s interest in 19</w:t>
      </w:r>
      <w:r>
        <w:rPr>
          <w:sz w:val="24"/>
          <w:vertAlign w:val="superscript"/>
        </w:rPr>
        <w:t>th</w:t>
      </w:r>
      <w:r>
        <w:rPr>
          <w:sz w:val="24"/>
        </w:rPr>
        <w:t xml:space="preserve"> and 20</w:t>
      </w:r>
      <w:r>
        <w:rPr>
          <w:sz w:val="24"/>
          <w:vertAlign w:val="superscript"/>
        </w:rPr>
        <w:t>th</w:t>
      </w:r>
      <w:r>
        <w:rPr>
          <w:sz w:val="24"/>
        </w:rPr>
        <w:t xml:space="preserve"> century design history.  If ever the student feels confused about assignments, exams, readings, or any other course expectations, or would like further reading or information pertaining to a particular class topic, he or she should not hesitate to contact the instructor for help and clarification.  </w:t>
      </w:r>
    </w:p>
    <w:p w:rsidR="00460E24" w:rsidRDefault="00460E24" w:rsidP="00460E24">
      <w:pPr>
        <w:rPr>
          <w:sz w:val="24"/>
        </w:rPr>
      </w:pPr>
    </w:p>
    <w:p w:rsidR="00460E24" w:rsidRDefault="00460E24" w:rsidP="00460E24">
      <w:pPr>
        <w:rPr>
          <w:sz w:val="24"/>
        </w:rPr>
      </w:pPr>
      <w:r>
        <w:rPr>
          <w:sz w:val="24"/>
        </w:rPr>
        <w:lastRenderedPageBreak/>
        <w:t>In the event that a student falls below course expectations and is in danger of failing, the instructor will inform the student and, if applicable, direct him or her to appropriate resources for help.</w:t>
      </w:r>
    </w:p>
    <w:p w:rsidR="00460E24" w:rsidRDefault="00460E24" w:rsidP="00460E24">
      <w:pPr>
        <w:rPr>
          <w:sz w:val="24"/>
        </w:rPr>
      </w:pPr>
    </w:p>
    <w:p w:rsidR="00460E24" w:rsidRDefault="00460E24" w:rsidP="00460E24">
      <w:pPr>
        <w:rPr>
          <w:b/>
          <w:sz w:val="24"/>
        </w:rPr>
      </w:pPr>
      <w:r w:rsidRPr="00C208CB">
        <w:rPr>
          <w:b/>
          <w:sz w:val="24"/>
        </w:rPr>
        <w:t>Students with Disabilities</w:t>
      </w:r>
    </w:p>
    <w:p w:rsidR="00460E24" w:rsidRPr="00C208CB" w:rsidRDefault="00460E24" w:rsidP="00460E24">
      <w:pPr>
        <w:rPr>
          <w:sz w:val="24"/>
        </w:rPr>
      </w:pPr>
      <w:r w:rsidRPr="00C208CB">
        <w:rPr>
          <w:sz w:val="24"/>
        </w:rPr>
        <w:t>Please contact the instructor at the start of the term with any information regarding disabilities so we can work together.</w:t>
      </w:r>
      <w:r>
        <w:rPr>
          <w:sz w:val="24"/>
        </w:rPr>
        <w:t xml:space="preserve"> For more information or help visit:</w:t>
      </w:r>
    </w:p>
    <w:p w:rsidR="00460E24" w:rsidRDefault="00460E24" w:rsidP="00460E24">
      <w:pPr>
        <w:rPr>
          <w:b/>
          <w:sz w:val="24"/>
        </w:rPr>
      </w:pPr>
    </w:p>
    <w:p w:rsidR="00460E24" w:rsidRPr="00C208CB" w:rsidRDefault="00460E24" w:rsidP="00460E24">
      <w:pPr>
        <w:rPr>
          <w:b/>
          <w:sz w:val="24"/>
        </w:rPr>
      </w:pPr>
      <w:r w:rsidRPr="00C208CB">
        <w:rPr>
          <w:color w:val="0000FF"/>
          <w:sz w:val="24"/>
          <w:szCs w:val="24"/>
        </w:rPr>
        <w:t>http://www.newschool.edu/studentservices/disability/</w:t>
      </w:r>
    </w:p>
    <w:sectPr w:rsidR="00460E24" w:rsidRPr="00C208CB" w:rsidSect="00600E2B">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9C8" w:rsidRDefault="00AB79C8" w:rsidP="00460E24">
      <w:r>
        <w:separator/>
      </w:r>
    </w:p>
  </w:endnote>
  <w:endnote w:type="continuationSeparator" w:id="0">
    <w:p w:rsidR="00AB79C8" w:rsidRDefault="00AB79C8" w:rsidP="00460E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ramondPro-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C8" w:rsidRDefault="00600E2B">
    <w:pPr>
      <w:pStyle w:val="Footer"/>
      <w:framePr w:wrap="around" w:vAnchor="text" w:hAnchor="margin" w:xAlign="right" w:y="1"/>
      <w:rPr>
        <w:rStyle w:val="PageNumber"/>
      </w:rPr>
    </w:pPr>
    <w:r>
      <w:rPr>
        <w:rStyle w:val="PageNumber"/>
      </w:rPr>
      <w:fldChar w:fldCharType="begin"/>
    </w:r>
    <w:r w:rsidR="00AB79C8">
      <w:rPr>
        <w:rStyle w:val="PageNumber"/>
      </w:rPr>
      <w:instrText xml:space="preserve">PAGE  </w:instrText>
    </w:r>
    <w:r>
      <w:rPr>
        <w:rStyle w:val="PageNumber"/>
      </w:rPr>
      <w:fldChar w:fldCharType="end"/>
    </w:r>
  </w:p>
  <w:p w:rsidR="00AB79C8" w:rsidRDefault="00AB79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C8" w:rsidRDefault="00600E2B">
    <w:pPr>
      <w:pStyle w:val="Footer"/>
      <w:framePr w:wrap="around" w:vAnchor="text" w:hAnchor="margin" w:xAlign="right" w:y="1"/>
      <w:rPr>
        <w:rStyle w:val="PageNumber"/>
      </w:rPr>
    </w:pPr>
    <w:r>
      <w:rPr>
        <w:rStyle w:val="PageNumber"/>
      </w:rPr>
      <w:fldChar w:fldCharType="begin"/>
    </w:r>
    <w:r w:rsidR="00AB79C8">
      <w:rPr>
        <w:rStyle w:val="PageNumber"/>
      </w:rPr>
      <w:instrText xml:space="preserve">PAGE  </w:instrText>
    </w:r>
    <w:r>
      <w:rPr>
        <w:rStyle w:val="PageNumber"/>
      </w:rPr>
      <w:fldChar w:fldCharType="separate"/>
    </w:r>
    <w:r w:rsidR="00DC465B">
      <w:rPr>
        <w:rStyle w:val="PageNumber"/>
        <w:noProof/>
      </w:rPr>
      <w:t>10</w:t>
    </w:r>
    <w:r>
      <w:rPr>
        <w:rStyle w:val="PageNumber"/>
      </w:rPr>
      <w:fldChar w:fldCharType="end"/>
    </w:r>
  </w:p>
  <w:p w:rsidR="00AB79C8" w:rsidRDefault="00AB79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9C8" w:rsidRDefault="00AB79C8" w:rsidP="00460E24">
      <w:r>
        <w:separator/>
      </w:r>
    </w:p>
  </w:footnote>
  <w:footnote w:type="continuationSeparator" w:id="0">
    <w:p w:rsidR="00AB79C8" w:rsidRDefault="00AB79C8" w:rsidP="00460E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A3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16211ACA"/>
    <w:multiLevelType w:val="hybridMultilevel"/>
    <w:tmpl w:val="DE36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35C09"/>
    <w:multiLevelType w:val="hybridMultilevel"/>
    <w:tmpl w:val="39A8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528D0"/>
    <w:multiLevelType w:val="multilevel"/>
    <w:tmpl w:val="DB4690C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8D421C"/>
    <w:multiLevelType w:val="singleLevel"/>
    <w:tmpl w:val="04090001"/>
    <w:lvl w:ilvl="0">
      <w:start w:val="1"/>
      <w:numFmt w:val="bullet"/>
      <w:lvlText w:val=""/>
      <w:lvlJc w:val="left"/>
      <w:pPr>
        <w:ind w:left="720" w:hanging="360"/>
      </w:pPr>
      <w:rPr>
        <w:rFonts w:ascii="Symbol" w:hAnsi="Symbol" w:hint="default"/>
      </w:rPr>
    </w:lvl>
  </w:abstractNum>
  <w:abstractNum w:abstractNumId="5">
    <w:nsid w:val="2AC86D02"/>
    <w:multiLevelType w:val="hybridMultilevel"/>
    <w:tmpl w:val="5C104C2C"/>
    <w:lvl w:ilvl="0" w:tplc="00010409">
      <w:start w:val="1"/>
      <w:numFmt w:val="bullet"/>
      <w:lvlText w:val=""/>
      <w:lvlJc w:val="left"/>
      <w:pPr>
        <w:ind w:left="1080" w:hanging="360"/>
      </w:pPr>
      <w:rPr>
        <w:rFonts w:ascii="Symbol" w:hAnsi="Symbol"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6">
    <w:nsid w:val="2C9B6A91"/>
    <w:multiLevelType w:val="multilevel"/>
    <w:tmpl w:val="27623C3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D670911"/>
    <w:multiLevelType w:val="multilevel"/>
    <w:tmpl w:val="0E2060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2FCC6A7B"/>
    <w:multiLevelType w:val="multilevel"/>
    <w:tmpl w:val="641E5B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0654CD7"/>
    <w:multiLevelType w:val="multilevel"/>
    <w:tmpl w:val="9030EB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tentative="1">
      <w:start w:val="1"/>
      <w:numFmt w:val="bullet"/>
      <w:lvlText w:val="o"/>
      <w:lvlJc w:val="left"/>
      <w:pPr>
        <w:tabs>
          <w:tab w:val="num" w:pos="1800"/>
        </w:tabs>
        <w:ind w:left="1800" w:hanging="360"/>
      </w:pPr>
      <w:rPr>
        <w:rFonts w:ascii="Courier New" w:hAnsi="Courier New" w:hint="default"/>
      </w:rPr>
    </w:lvl>
    <w:lvl w:ilvl="5" w:tentative="1">
      <w:start w:val="1"/>
      <w:numFmt w:val="bullet"/>
      <w:lvlText w:val=""/>
      <w:lvlJc w:val="left"/>
      <w:pPr>
        <w:tabs>
          <w:tab w:val="num" w:pos="2520"/>
        </w:tabs>
        <w:ind w:left="2520" w:hanging="360"/>
      </w:pPr>
      <w:rPr>
        <w:rFonts w:ascii="Wingdings" w:hAnsi="Wingdings" w:hint="default"/>
      </w:rPr>
    </w:lvl>
    <w:lvl w:ilvl="6" w:tentative="1">
      <w:start w:val="1"/>
      <w:numFmt w:val="bullet"/>
      <w:lvlText w:val=""/>
      <w:lvlJc w:val="left"/>
      <w:pPr>
        <w:tabs>
          <w:tab w:val="num" w:pos="3240"/>
        </w:tabs>
        <w:ind w:left="3240" w:hanging="360"/>
      </w:pPr>
      <w:rPr>
        <w:rFonts w:ascii="Symbol" w:hAnsi="Symbol" w:hint="default"/>
      </w:rPr>
    </w:lvl>
    <w:lvl w:ilvl="7" w:tentative="1">
      <w:start w:val="1"/>
      <w:numFmt w:val="bullet"/>
      <w:lvlText w:val="o"/>
      <w:lvlJc w:val="left"/>
      <w:pPr>
        <w:tabs>
          <w:tab w:val="num" w:pos="3960"/>
        </w:tabs>
        <w:ind w:left="3960" w:hanging="360"/>
      </w:pPr>
      <w:rPr>
        <w:rFonts w:ascii="Courier New" w:hAnsi="Courier New" w:hint="default"/>
      </w:rPr>
    </w:lvl>
    <w:lvl w:ilvl="8" w:tentative="1">
      <w:start w:val="1"/>
      <w:numFmt w:val="bullet"/>
      <w:lvlText w:val=""/>
      <w:lvlJc w:val="left"/>
      <w:pPr>
        <w:tabs>
          <w:tab w:val="num" w:pos="4680"/>
        </w:tabs>
        <w:ind w:left="4680" w:hanging="360"/>
      </w:pPr>
      <w:rPr>
        <w:rFonts w:ascii="Wingdings" w:hAnsi="Wingdings" w:hint="default"/>
      </w:rPr>
    </w:lvl>
  </w:abstractNum>
  <w:abstractNum w:abstractNumId="10">
    <w:nsid w:val="34A25674"/>
    <w:multiLevelType w:val="multilevel"/>
    <w:tmpl w:val="B28EA1D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7027C82"/>
    <w:multiLevelType w:val="hybridMultilevel"/>
    <w:tmpl w:val="4106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CA051D"/>
    <w:multiLevelType w:val="multilevel"/>
    <w:tmpl w:val="D51C1C5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521A7567"/>
    <w:multiLevelType w:val="multilevel"/>
    <w:tmpl w:val="9030EB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tentative="1">
      <w:start w:val="1"/>
      <w:numFmt w:val="bullet"/>
      <w:lvlText w:val="o"/>
      <w:lvlJc w:val="left"/>
      <w:pPr>
        <w:tabs>
          <w:tab w:val="num" w:pos="1800"/>
        </w:tabs>
        <w:ind w:left="1800" w:hanging="360"/>
      </w:pPr>
      <w:rPr>
        <w:rFonts w:ascii="Courier New" w:hAnsi="Courier New" w:hint="default"/>
      </w:rPr>
    </w:lvl>
    <w:lvl w:ilvl="5" w:tentative="1">
      <w:start w:val="1"/>
      <w:numFmt w:val="bullet"/>
      <w:lvlText w:val=""/>
      <w:lvlJc w:val="left"/>
      <w:pPr>
        <w:tabs>
          <w:tab w:val="num" w:pos="2520"/>
        </w:tabs>
        <w:ind w:left="2520" w:hanging="360"/>
      </w:pPr>
      <w:rPr>
        <w:rFonts w:ascii="Wingdings" w:hAnsi="Wingdings" w:hint="default"/>
      </w:rPr>
    </w:lvl>
    <w:lvl w:ilvl="6" w:tentative="1">
      <w:start w:val="1"/>
      <w:numFmt w:val="bullet"/>
      <w:lvlText w:val=""/>
      <w:lvlJc w:val="left"/>
      <w:pPr>
        <w:tabs>
          <w:tab w:val="num" w:pos="3240"/>
        </w:tabs>
        <w:ind w:left="3240" w:hanging="360"/>
      </w:pPr>
      <w:rPr>
        <w:rFonts w:ascii="Symbol" w:hAnsi="Symbol" w:hint="default"/>
      </w:rPr>
    </w:lvl>
    <w:lvl w:ilvl="7" w:tentative="1">
      <w:start w:val="1"/>
      <w:numFmt w:val="bullet"/>
      <w:lvlText w:val="o"/>
      <w:lvlJc w:val="left"/>
      <w:pPr>
        <w:tabs>
          <w:tab w:val="num" w:pos="3960"/>
        </w:tabs>
        <w:ind w:left="3960" w:hanging="360"/>
      </w:pPr>
      <w:rPr>
        <w:rFonts w:ascii="Courier New" w:hAnsi="Courier New" w:hint="default"/>
      </w:rPr>
    </w:lvl>
    <w:lvl w:ilvl="8" w:tentative="1">
      <w:start w:val="1"/>
      <w:numFmt w:val="bullet"/>
      <w:lvlText w:val=""/>
      <w:lvlJc w:val="left"/>
      <w:pPr>
        <w:tabs>
          <w:tab w:val="num" w:pos="4680"/>
        </w:tabs>
        <w:ind w:left="4680" w:hanging="360"/>
      </w:pPr>
      <w:rPr>
        <w:rFonts w:ascii="Wingdings" w:hAnsi="Wingdings" w:hint="default"/>
      </w:rPr>
    </w:lvl>
  </w:abstractNum>
  <w:abstractNum w:abstractNumId="14">
    <w:nsid w:val="54AD3C17"/>
    <w:multiLevelType w:val="multilevel"/>
    <w:tmpl w:val="F06E382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C0F71C8"/>
    <w:multiLevelType w:val="multilevel"/>
    <w:tmpl w:val="8710FE9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FB572BD"/>
    <w:multiLevelType w:val="multilevel"/>
    <w:tmpl w:val="1D6628D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3F61DDE"/>
    <w:multiLevelType w:val="multilevel"/>
    <w:tmpl w:val="9030EB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tentative="1">
      <w:start w:val="1"/>
      <w:numFmt w:val="bullet"/>
      <w:lvlText w:val="o"/>
      <w:lvlJc w:val="left"/>
      <w:pPr>
        <w:tabs>
          <w:tab w:val="num" w:pos="1800"/>
        </w:tabs>
        <w:ind w:left="1800" w:hanging="360"/>
      </w:pPr>
      <w:rPr>
        <w:rFonts w:ascii="Courier New" w:hAnsi="Courier New" w:hint="default"/>
      </w:rPr>
    </w:lvl>
    <w:lvl w:ilvl="5" w:tentative="1">
      <w:start w:val="1"/>
      <w:numFmt w:val="bullet"/>
      <w:lvlText w:val=""/>
      <w:lvlJc w:val="left"/>
      <w:pPr>
        <w:tabs>
          <w:tab w:val="num" w:pos="2520"/>
        </w:tabs>
        <w:ind w:left="2520" w:hanging="360"/>
      </w:pPr>
      <w:rPr>
        <w:rFonts w:ascii="Wingdings" w:hAnsi="Wingdings" w:hint="default"/>
      </w:rPr>
    </w:lvl>
    <w:lvl w:ilvl="6" w:tentative="1">
      <w:start w:val="1"/>
      <w:numFmt w:val="bullet"/>
      <w:lvlText w:val=""/>
      <w:lvlJc w:val="left"/>
      <w:pPr>
        <w:tabs>
          <w:tab w:val="num" w:pos="3240"/>
        </w:tabs>
        <w:ind w:left="3240" w:hanging="360"/>
      </w:pPr>
      <w:rPr>
        <w:rFonts w:ascii="Symbol" w:hAnsi="Symbol" w:hint="default"/>
      </w:rPr>
    </w:lvl>
    <w:lvl w:ilvl="7" w:tentative="1">
      <w:start w:val="1"/>
      <w:numFmt w:val="bullet"/>
      <w:lvlText w:val="o"/>
      <w:lvlJc w:val="left"/>
      <w:pPr>
        <w:tabs>
          <w:tab w:val="num" w:pos="3960"/>
        </w:tabs>
        <w:ind w:left="3960" w:hanging="360"/>
      </w:pPr>
      <w:rPr>
        <w:rFonts w:ascii="Courier New" w:hAnsi="Courier New" w:hint="default"/>
      </w:rPr>
    </w:lvl>
    <w:lvl w:ilvl="8" w:tentative="1">
      <w:start w:val="1"/>
      <w:numFmt w:val="bullet"/>
      <w:lvlText w:val=""/>
      <w:lvlJc w:val="left"/>
      <w:pPr>
        <w:tabs>
          <w:tab w:val="num" w:pos="4680"/>
        </w:tabs>
        <w:ind w:left="4680" w:hanging="360"/>
      </w:pPr>
      <w:rPr>
        <w:rFonts w:ascii="Wingdings" w:hAnsi="Wingdings" w:hint="default"/>
      </w:rPr>
    </w:lvl>
  </w:abstractNum>
  <w:abstractNum w:abstractNumId="18">
    <w:nsid w:val="784C4222"/>
    <w:multiLevelType w:val="singleLevel"/>
    <w:tmpl w:val="04090001"/>
    <w:lvl w:ilvl="0">
      <w:start w:val="1"/>
      <w:numFmt w:val="bullet"/>
      <w:lvlText w:val=""/>
      <w:lvlJc w:val="left"/>
      <w:pPr>
        <w:ind w:left="720" w:hanging="360"/>
      </w:pPr>
      <w:rPr>
        <w:rFonts w:ascii="Symbol" w:hAnsi="Symbol" w:hint="default"/>
      </w:rPr>
    </w:lvl>
  </w:abstractNum>
  <w:abstractNum w:abstractNumId="19">
    <w:nsid w:val="78CE4E78"/>
    <w:multiLevelType w:val="hybridMultilevel"/>
    <w:tmpl w:val="2002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15"/>
  </w:num>
  <w:num w:numId="5">
    <w:abstractNumId w:val="16"/>
  </w:num>
  <w:num w:numId="6">
    <w:abstractNumId w:val="6"/>
  </w:num>
  <w:num w:numId="7">
    <w:abstractNumId w:val="14"/>
  </w:num>
  <w:num w:numId="8">
    <w:abstractNumId w:val="10"/>
  </w:num>
  <w:num w:numId="9">
    <w:abstractNumId w:val="12"/>
  </w:num>
  <w:num w:numId="10">
    <w:abstractNumId w:val="8"/>
  </w:num>
  <w:num w:numId="11">
    <w:abstractNumId w:val="0"/>
  </w:num>
  <w:num w:numId="12">
    <w:abstractNumId w:val="4"/>
  </w:num>
  <w:num w:numId="13">
    <w:abstractNumId w:val="18"/>
  </w:num>
  <w:num w:numId="14">
    <w:abstractNumId w:val="5"/>
  </w:num>
  <w:num w:numId="15">
    <w:abstractNumId w:val="1"/>
  </w:num>
  <w:num w:numId="16">
    <w:abstractNumId w:val="9"/>
  </w:num>
  <w:num w:numId="17">
    <w:abstractNumId w:val="19"/>
  </w:num>
  <w:num w:numId="18">
    <w:abstractNumId w:val="11"/>
  </w:num>
  <w:num w:numId="19">
    <w:abstractNumId w:val="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ED7B70"/>
    <w:rsid w:val="001A3F3F"/>
    <w:rsid w:val="00214DBE"/>
    <w:rsid w:val="00295A48"/>
    <w:rsid w:val="002E330A"/>
    <w:rsid w:val="002E3F7F"/>
    <w:rsid w:val="004254B4"/>
    <w:rsid w:val="00457BDF"/>
    <w:rsid w:val="00460E24"/>
    <w:rsid w:val="00600E2B"/>
    <w:rsid w:val="006300B4"/>
    <w:rsid w:val="006918B1"/>
    <w:rsid w:val="008F5672"/>
    <w:rsid w:val="009409A4"/>
    <w:rsid w:val="00987DA6"/>
    <w:rsid w:val="00AB79C8"/>
    <w:rsid w:val="00BD6CEA"/>
    <w:rsid w:val="00C42F6C"/>
    <w:rsid w:val="00C45BC1"/>
    <w:rsid w:val="00DB071A"/>
    <w:rsid w:val="00DC465B"/>
    <w:rsid w:val="00E9528E"/>
    <w:rsid w:val="00ED7B70"/>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F54D86"/>
  </w:style>
  <w:style w:type="paragraph" w:styleId="Heading1">
    <w:name w:val="heading 1"/>
    <w:basedOn w:val="Normal"/>
    <w:next w:val="Normal"/>
    <w:qFormat/>
    <w:rsid w:val="00F54D86"/>
    <w:pPr>
      <w:keepNext/>
      <w:outlineLvl w:val="0"/>
    </w:pPr>
    <w:rPr>
      <w:rFonts w:ascii="Times" w:eastAsia="Times" w:hAnsi="Times"/>
      <w:b/>
      <w:sz w:val="24"/>
    </w:rPr>
  </w:style>
  <w:style w:type="paragraph" w:styleId="Heading2">
    <w:name w:val="heading 2"/>
    <w:basedOn w:val="Normal"/>
    <w:next w:val="Normal"/>
    <w:qFormat/>
    <w:rsid w:val="00F54D86"/>
    <w:pPr>
      <w:keepNext/>
      <w:outlineLvl w:val="1"/>
    </w:pPr>
    <w:rPr>
      <w:rFonts w:ascii="Times" w:eastAsia="Times" w:hAnsi="Times"/>
      <w:b/>
      <w:sz w:val="24"/>
      <w:u w:val="single"/>
    </w:rPr>
  </w:style>
  <w:style w:type="paragraph" w:styleId="Heading3">
    <w:name w:val="heading 3"/>
    <w:basedOn w:val="Normal"/>
    <w:next w:val="Normal"/>
    <w:qFormat/>
    <w:rsid w:val="00F54D86"/>
    <w:pPr>
      <w:keepNext/>
      <w:outlineLvl w:val="2"/>
    </w:pPr>
    <w:rPr>
      <w:rFonts w:ascii="Times" w:eastAsia="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4D86"/>
    <w:pPr>
      <w:jc w:val="center"/>
    </w:pPr>
    <w:rPr>
      <w:rFonts w:ascii="Times" w:eastAsia="Times" w:hAnsi="Times"/>
      <w:b/>
      <w:sz w:val="28"/>
    </w:rPr>
  </w:style>
  <w:style w:type="character" w:styleId="Hyperlink">
    <w:name w:val="Hyperlink"/>
    <w:rsid w:val="00F54D86"/>
    <w:rPr>
      <w:color w:val="0000FF"/>
      <w:u w:val="single"/>
    </w:rPr>
  </w:style>
  <w:style w:type="paragraph" w:styleId="BodyText2">
    <w:name w:val="Body Text 2"/>
    <w:basedOn w:val="Normal"/>
    <w:rsid w:val="00F54D86"/>
    <w:rPr>
      <w:sz w:val="24"/>
    </w:rPr>
  </w:style>
  <w:style w:type="paragraph" w:styleId="BodyTextIndent">
    <w:name w:val="Body Text Indent"/>
    <w:basedOn w:val="Normal"/>
    <w:link w:val="BodyTextIndentChar"/>
    <w:rsid w:val="00F54D86"/>
    <w:pPr>
      <w:ind w:left="360" w:hanging="2160"/>
    </w:pPr>
    <w:rPr>
      <w:rFonts w:ascii="Times" w:eastAsia="Times" w:hAnsi="Times"/>
      <w:b/>
      <w:sz w:val="24"/>
    </w:rPr>
  </w:style>
  <w:style w:type="paragraph" w:styleId="BodyText">
    <w:name w:val="Body Text"/>
    <w:basedOn w:val="Normal"/>
    <w:rsid w:val="00F54D86"/>
    <w:rPr>
      <w:rFonts w:ascii="Times" w:eastAsia="Times" w:hAnsi="Times"/>
      <w:b/>
      <w:sz w:val="24"/>
    </w:rPr>
  </w:style>
  <w:style w:type="character" w:styleId="PageNumber">
    <w:name w:val="page number"/>
    <w:basedOn w:val="DefaultParagraphFont"/>
    <w:rsid w:val="00F54D86"/>
  </w:style>
  <w:style w:type="paragraph" w:styleId="Footer">
    <w:name w:val="footer"/>
    <w:basedOn w:val="Normal"/>
    <w:rsid w:val="00F54D86"/>
    <w:pPr>
      <w:tabs>
        <w:tab w:val="center" w:pos="4320"/>
        <w:tab w:val="right" w:pos="8640"/>
      </w:tabs>
    </w:pPr>
    <w:rPr>
      <w:sz w:val="24"/>
    </w:rPr>
  </w:style>
  <w:style w:type="paragraph" w:styleId="BalloonText">
    <w:name w:val="Balloon Text"/>
    <w:basedOn w:val="Normal"/>
    <w:semiHidden/>
    <w:rsid w:val="0069079C"/>
    <w:rPr>
      <w:rFonts w:ascii="Lucida Grande" w:hAnsi="Lucida Grande"/>
      <w:sz w:val="18"/>
      <w:szCs w:val="18"/>
    </w:rPr>
  </w:style>
  <w:style w:type="character" w:customStyle="1" w:styleId="BodyTextIndentChar">
    <w:name w:val="Body Text Indent Char"/>
    <w:link w:val="BodyTextIndent"/>
    <w:rsid w:val="00B0184A"/>
    <w:rPr>
      <w:rFonts w:ascii="Times" w:eastAsia="Times" w:hAnsi="Times"/>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F54D86"/>
  </w:style>
  <w:style w:type="paragraph" w:styleId="Heading1">
    <w:name w:val="heading 1"/>
    <w:basedOn w:val="Normal"/>
    <w:next w:val="Normal"/>
    <w:qFormat/>
    <w:rsid w:val="00F54D86"/>
    <w:pPr>
      <w:keepNext/>
      <w:outlineLvl w:val="0"/>
    </w:pPr>
    <w:rPr>
      <w:rFonts w:ascii="Times" w:eastAsia="Times" w:hAnsi="Times"/>
      <w:b/>
      <w:sz w:val="24"/>
    </w:rPr>
  </w:style>
  <w:style w:type="paragraph" w:styleId="Heading2">
    <w:name w:val="heading 2"/>
    <w:basedOn w:val="Normal"/>
    <w:next w:val="Normal"/>
    <w:qFormat/>
    <w:rsid w:val="00F54D86"/>
    <w:pPr>
      <w:keepNext/>
      <w:outlineLvl w:val="1"/>
    </w:pPr>
    <w:rPr>
      <w:rFonts w:ascii="Times" w:eastAsia="Times" w:hAnsi="Times"/>
      <w:b/>
      <w:sz w:val="24"/>
      <w:u w:val="single"/>
    </w:rPr>
  </w:style>
  <w:style w:type="paragraph" w:styleId="Heading3">
    <w:name w:val="heading 3"/>
    <w:basedOn w:val="Normal"/>
    <w:next w:val="Normal"/>
    <w:qFormat/>
    <w:rsid w:val="00F54D86"/>
    <w:pPr>
      <w:keepNext/>
      <w:outlineLvl w:val="2"/>
    </w:pPr>
    <w:rPr>
      <w:rFonts w:ascii="Times" w:eastAsia="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4D86"/>
    <w:pPr>
      <w:jc w:val="center"/>
    </w:pPr>
    <w:rPr>
      <w:rFonts w:ascii="Times" w:eastAsia="Times" w:hAnsi="Times"/>
      <w:b/>
      <w:sz w:val="28"/>
    </w:rPr>
  </w:style>
  <w:style w:type="character" w:styleId="Hyperlink">
    <w:name w:val="Hyperlink"/>
    <w:rsid w:val="00F54D86"/>
    <w:rPr>
      <w:color w:val="0000FF"/>
      <w:u w:val="single"/>
    </w:rPr>
  </w:style>
  <w:style w:type="paragraph" w:styleId="BodyText2">
    <w:name w:val="Body Text 2"/>
    <w:basedOn w:val="Normal"/>
    <w:rsid w:val="00F54D86"/>
    <w:rPr>
      <w:sz w:val="24"/>
    </w:rPr>
  </w:style>
  <w:style w:type="paragraph" w:styleId="BodyTextIndent">
    <w:name w:val="Body Text Indent"/>
    <w:basedOn w:val="Normal"/>
    <w:link w:val="BodyTextIndentChar"/>
    <w:rsid w:val="00F54D86"/>
    <w:pPr>
      <w:ind w:left="360" w:hanging="2160"/>
    </w:pPr>
    <w:rPr>
      <w:rFonts w:ascii="Times" w:eastAsia="Times" w:hAnsi="Times"/>
      <w:b/>
      <w:sz w:val="24"/>
    </w:rPr>
  </w:style>
  <w:style w:type="paragraph" w:styleId="BodyText">
    <w:name w:val="Body Text"/>
    <w:basedOn w:val="Normal"/>
    <w:rsid w:val="00F54D86"/>
    <w:rPr>
      <w:rFonts w:ascii="Times" w:eastAsia="Times" w:hAnsi="Times"/>
      <w:b/>
      <w:sz w:val="24"/>
    </w:rPr>
  </w:style>
  <w:style w:type="character" w:styleId="PageNumber">
    <w:name w:val="page number"/>
    <w:basedOn w:val="DefaultParagraphFont"/>
    <w:rsid w:val="00F54D86"/>
  </w:style>
  <w:style w:type="paragraph" w:styleId="Footer">
    <w:name w:val="footer"/>
    <w:basedOn w:val="Normal"/>
    <w:rsid w:val="00F54D86"/>
    <w:pPr>
      <w:tabs>
        <w:tab w:val="center" w:pos="4320"/>
        <w:tab w:val="right" w:pos="8640"/>
      </w:tabs>
    </w:pPr>
    <w:rPr>
      <w:sz w:val="24"/>
    </w:rPr>
  </w:style>
  <w:style w:type="paragraph" w:styleId="BalloonText">
    <w:name w:val="Balloon Text"/>
    <w:basedOn w:val="Normal"/>
    <w:semiHidden/>
    <w:rsid w:val="0069079C"/>
    <w:rPr>
      <w:rFonts w:ascii="Lucida Grande" w:hAnsi="Lucida Grande"/>
      <w:sz w:val="18"/>
      <w:szCs w:val="18"/>
    </w:rPr>
  </w:style>
  <w:style w:type="character" w:customStyle="1" w:styleId="BodyTextIndentChar">
    <w:name w:val="Body Text Indent Char"/>
    <w:link w:val="BodyTextIndent"/>
    <w:rsid w:val="00B0184A"/>
    <w:rPr>
      <w:rFonts w:ascii="Times" w:eastAsia="Times" w:hAnsi="Times"/>
      <w:b/>
      <w:sz w:val="24"/>
    </w:rPr>
  </w:style>
</w:styles>
</file>

<file path=word/webSettings.xml><?xml version="1.0" encoding="utf-8"?>
<w:webSettings xmlns:r="http://schemas.openxmlformats.org/officeDocument/2006/relationships" xmlns:w="http://schemas.openxmlformats.org/wordprocessingml/2006/main">
  <w:divs>
    <w:div w:id="15249719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ewschool.edu/pdf/Parsons_student_handbook.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ichtmas@newschoo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3213</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The History of Design, 1850-2000</vt:lpstr>
    </vt:vector>
  </TitlesOfParts>
  <Company>Hewlett-Packard Company</Company>
  <LinksUpToDate>false</LinksUpToDate>
  <CharactersWithSpaces>20763</CharactersWithSpaces>
  <SharedDoc>false</SharedDoc>
  <HLinks>
    <vt:vector size="12" baseType="variant">
      <vt:variant>
        <vt:i4>1835130</vt:i4>
      </vt:variant>
      <vt:variant>
        <vt:i4>3</vt:i4>
      </vt:variant>
      <vt:variant>
        <vt:i4>0</vt:i4>
      </vt:variant>
      <vt:variant>
        <vt:i4>5</vt:i4>
      </vt:variant>
      <vt:variant>
        <vt:lpwstr>http://www.newschool.edu/pdf/Parsons_student_handbook.pdf</vt:lpwstr>
      </vt:variant>
      <vt:variant>
        <vt:lpwstr/>
      </vt:variant>
      <vt:variant>
        <vt:i4>6488124</vt:i4>
      </vt:variant>
      <vt:variant>
        <vt:i4>0</vt:i4>
      </vt:variant>
      <vt:variant>
        <vt:i4>0</vt:i4>
      </vt:variant>
      <vt:variant>
        <vt:i4>5</vt:i4>
      </vt:variant>
      <vt:variant>
        <vt:lpwstr>mailto:lichtmas@newschool.edu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Design, 1850-2000</dc:title>
  <dc:creator>New School</dc:creator>
  <cp:lastModifiedBy>Janet Landay</cp:lastModifiedBy>
  <cp:revision>2</cp:revision>
  <cp:lastPrinted>2013-01-18T16:40:00Z</cp:lastPrinted>
  <dcterms:created xsi:type="dcterms:W3CDTF">2016-07-19T19:05:00Z</dcterms:created>
  <dcterms:modified xsi:type="dcterms:W3CDTF">2016-07-19T19:05:00Z</dcterms:modified>
</cp:coreProperties>
</file>